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B78BD" w14:textId="5AE226D8" w:rsidR="001848F0" w:rsidRPr="003E34C8" w:rsidRDefault="0036014F" w:rsidP="00E413AF">
      <w:pPr>
        <w:pStyle w:val="IndexHeading1"/>
        <w:tabs>
          <w:tab w:val="left" w:pos="1080"/>
        </w:tabs>
        <w:spacing w:after="0" w:line="240" w:lineRule="atLeast"/>
        <w:ind w:left="0" w:firstLine="0"/>
        <w:outlineLvl w:val="0"/>
        <w:rPr>
          <w:cs/>
          <w:lang w:val="en-US" w:bidi="th-TH"/>
        </w:rPr>
      </w:pPr>
      <w:r w:rsidRPr="003E34C8">
        <w:t>Note</w:t>
      </w:r>
      <w:r w:rsidRPr="003E34C8">
        <w:tab/>
      </w:r>
      <w:r w:rsidR="001848F0" w:rsidRPr="003E34C8">
        <w:t>Contents</w:t>
      </w:r>
    </w:p>
    <w:p w14:paraId="18B3D7E9" w14:textId="77777777" w:rsidR="0036014F" w:rsidRPr="003E34C8" w:rsidRDefault="0036014F" w:rsidP="001C4DBA">
      <w:pPr>
        <w:pStyle w:val="IndexHeading1"/>
        <w:spacing w:after="0" w:line="240" w:lineRule="atLeast"/>
        <w:outlineLvl w:val="0"/>
        <w:rPr>
          <w:b w:val="0"/>
          <w:bCs/>
          <w:lang w:val="en-US"/>
        </w:rPr>
      </w:pPr>
    </w:p>
    <w:p w14:paraId="1FC9770F" w14:textId="290935C2" w:rsidR="005163A7" w:rsidRPr="003E34C8" w:rsidRDefault="005163A7" w:rsidP="00A01C23">
      <w:pPr>
        <w:pStyle w:val="index"/>
        <w:numPr>
          <w:ilvl w:val="0"/>
          <w:numId w:val="3"/>
        </w:numPr>
        <w:tabs>
          <w:tab w:val="clear" w:pos="340"/>
          <w:tab w:val="num" w:pos="1080"/>
        </w:tabs>
        <w:spacing w:after="0" w:line="240" w:lineRule="atLeast"/>
        <w:ind w:left="1080" w:hanging="1080"/>
        <w:outlineLvl w:val="0"/>
      </w:pPr>
      <w:r w:rsidRPr="003E34C8">
        <w:t xml:space="preserve">Basis of preparation of the </w:t>
      </w:r>
      <w:r w:rsidR="00011D26" w:rsidRPr="003E34C8">
        <w:t>i</w:t>
      </w:r>
      <w:r w:rsidR="00B900BE" w:rsidRPr="003E34C8">
        <w:t xml:space="preserve">nterim </w:t>
      </w:r>
      <w:r w:rsidRPr="003E34C8">
        <w:t>financial statements</w:t>
      </w:r>
    </w:p>
    <w:p w14:paraId="0EE9369F" w14:textId="3EBF78D9" w:rsidR="005163A7" w:rsidRPr="003E34C8" w:rsidRDefault="005163A7" w:rsidP="00D119B8">
      <w:pPr>
        <w:pStyle w:val="index"/>
        <w:numPr>
          <w:ilvl w:val="0"/>
          <w:numId w:val="3"/>
        </w:numPr>
        <w:tabs>
          <w:tab w:val="clear" w:pos="340"/>
          <w:tab w:val="num" w:pos="1080"/>
        </w:tabs>
        <w:spacing w:after="0" w:line="240" w:lineRule="atLeast"/>
        <w:ind w:left="1080" w:hanging="1080"/>
        <w:outlineLvl w:val="0"/>
      </w:pPr>
      <w:r w:rsidRPr="003E34C8">
        <w:t>Related parties</w:t>
      </w:r>
    </w:p>
    <w:p w14:paraId="23E11FC5" w14:textId="47396EB2" w:rsidR="005163A7" w:rsidRPr="003E34C8" w:rsidRDefault="00F316E0" w:rsidP="00905918">
      <w:pPr>
        <w:pStyle w:val="index"/>
        <w:numPr>
          <w:ilvl w:val="0"/>
          <w:numId w:val="3"/>
        </w:numPr>
        <w:tabs>
          <w:tab w:val="clear" w:pos="340"/>
          <w:tab w:val="num" w:pos="1080"/>
        </w:tabs>
        <w:spacing w:after="0" w:line="240" w:lineRule="atLeast"/>
        <w:ind w:left="1080" w:hanging="1080"/>
        <w:outlineLvl w:val="0"/>
      </w:pPr>
      <w:r w:rsidRPr="003E34C8">
        <w:rPr>
          <w:lang w:val="en-US"/>
        </w:rPr>
        <w:t>Trade</w:t>
      </w:r>
      <w:r w:rsidR="006C7CE8" w:rsidRPr="003E34C8">
        <w:rPr>
          <w:lang w:val="en-US"/>
        </w:rPr>
        <w:t xml:space="preserve"> </w:t>
      </w:r>
      <w:r w:rsidR="00D119B8" w:rsidRPr="003E34C8">
        <w:rPr>
          <w:lang w:val="en-US"/>
        </w:rPr>
        <w:t>account</w:t>
      </w:r>
      <w:r w:rsidR="00141096" w:rsidRPr="003E34C8">
        <w:rPr>
          <w:lang w:val="en-US"/>
        </w:rPr>
        <w:t>s</w:t>
      </w:r>
      <w:r w:rsidRPr="003E34C8">
        <w:rPr>
          <w:lang w:val="en-US"/>
        </w:rPr>
        <w:t xml:space="preserve"> receivab</w:t>
      </w:r>
      <w:r w:rsidRPr="003E34C8">
        <w:rPr>
          <w:lang w:val="en-US" w:bidi="th-TH"/>
        </w:rPr>
        <w:t>le</w:t>
      </w:r>
    </w:p>
    <w:p w14:paraId="0B2EBEFE" w14:textId="4C765C9A" w:rsidR="005163A7" w:rsidRPr="003E34C8" w:rsidRDefault="005163A7" w:rsidP="00905918">
      <w:pPr>
        <w:pStyle w:val="index"/>
        <w:numPr>
          <w:ilvl w:val="0"/>
          <w:numId w:val="3"/>
        </w:numPr>
        <w:tabs>
          <w:tab w:val="clear" w:pos="340"/>
          <w:tab w:val="num" w:pos="1080"/>
        </w:tabs>
        <w:spacing w:after="0" w:line="240" w:lineRule="atLeast"/>
        <w:ind w:left="1080" w:hanging="1080"/>
        <w:outlineLvl w:val="0"/>
      </w:pPr>
      <w:r w:rsidRPr="003E34C8">
        <w:t>Property, plant and equipment</w:t>
      </w:r>
      <w:r w:rsidR="006607BB" w:rsidRPr="003E34C8">
        <w:rPr>
          <w:rFonts w:hint="cs"/>
          <w:cs/>
          <w:lang w:bidi="th-TH"/>
        </w:rPr>
        <w:t xml:space="preserve"> </w:t>
      </w:r>
      <w:r w:rsidR="006607BB" w:rsidRPr="003E34C8">
        <w:rPr>
          <w:cs/>
          <w:lang w:bidi="th-TH"/>
        </w:rPr>
        <w:tab/>
      </w:r>
      <w:r w:rsidR="006607BB" w:rsidRPr="003E34C8">
        <w:rPr>
          <w:rFonts w:hint="cs"/>
          <w:cs/>
          <w:lang w:bidi="th-TH"/>
        </w:rPr>
        <w:t xml:space="preserve"> </w:t>
      </w:r>
      <w:r w:rsidR="006607BB" w:rsidRPr="003E34C8">
        <w:rPr>
          <w:cs/>
          <w:lang w:bidi="th-TH"/>
        </w:rPr>
        <w:tab/>
      </w:r>
      <w:r w:rsidR="006607BB" w:rsidRPr="003E34C8">
        <w:rPr>
          <w:rFonts w:hint="cs"/>
          <w:cs/>
          <w:lang w:bidi="th-TH"/>
        </w:rPr>
        <w:t xml:space="preserve"> </w:t>
      </w:r>
      <w:r w:rsidR="006607BB" w:rsidRPr="003E34C8">
        <w:rPr>
          <w:cs/>
          <w:lang w:bidi="th-TH"/>
        </w:rPr>
        <w:tab/>
      </w:r>
    </w:p>
    <w:p w14:paraId="1E71A0CC" w14:textId="26E2B622" w:rsidR="00997243" w:rsidRPr="003E34C8" w:rsidRDefault="00911AC2" w:rsidP="00905918">
      <w:pPr>
        <w:pStyle w:val="acctfourfiguresyears"/>
        <w:numPr>
          <w:ilvl w:val="0"/>
          <w:numId w:val="3"/>
        </w:numPr>
        <w:tabs>
          <w:tab w:val="clear" w:pos="227"/>
          <w:tab w:val="clear" w:pos="340"/>
          <w:tab w:val="num" w:pos="1080"/>
        </w:tabs>
        <w:ind w:left="1080" w:hanging="1080"/>
      </w:pPr>
      <w:r w:rsidRPr="003E34C8">
        <w:t>Interest-bearing liabilities</w:t>
      </w:r>
    </w:p>
    <w:p w14:paraId="4E8A68FA" w14:textId="70BB9021" w:rsidR="006A21AD" w:rsidRPr="003E34C8" w:rsidRDefault="0069584D" w:rsidP="00905918">
      <w:pPr>
        <w:pStyle w:val="acctfourfiguresyears"/>
        <w:numPr>
          <w:ilvl w:val="0"/>
          <w:numId w:val="3"/>
        </w:numPr>
        <w:tabs>
          <w:tab w:val="clear" w:pos="227"/>
          <w:tab w:val="clear" w:pos="340"/>
          <w:tab w:val="num" w:pos="1080"/>
        </w:tabs>
        <w:ind w:left="1080" w:hanging="1080"/>
      </w:pPr>
      <w:r w:rsidRPr="003E34C8">
        <w:rPr>
          <w:rFonts w:cstheme="minorBidi"/>
          <w:lang w:val="en-US" w:bidi="th-TH"/>
        </w:rPr>
        <w:t xml:space="preserve">Convertible </w:t>
      </w:r>
      <w:r w:rsidR="00FB341D" w:rsidRPr="003E34C8">
        <w:rPr>
          <w:rFonts w:cstheme="minorBidi"/>
          <w:lang w:val="en-US" w:bidi="th-TH"/>
        </w:rPr>
        <w:t>d</w:t>
      </w:r>
      <w:r w:rsidR="006A21AD" w:rsidRPr="003E34C8">
        <w:rPr>
          <w:rFonts w:cstheme="minorBidi"/>
          <w:lang w:val="en-US" w:bidi="th-TH"/>
        </w:rPr>
        <w:t>ebentures</w:t>
      </w:r>
    </w:p>
    <w:p w14:paraId="61F16B1A" w14:textId="2DEA3B0E" w:rsidR="006E015E" w:rsidRPr="003E34C8" w:rsidRDefault="006E015E" w:rsidP="00905918">
      <w:pPr>
        <w:pStyle w:val="acctfourfiguresyears"/>
        <w:numPr>
          <w:ilvl w:val="0"/>
          <w:numId w:val="3"/>
        </w:numPr>
        <w:tabs>
          <w:tab w:val="clear" w:pos="227"/>
          <w:tab w:val="clear" w:pos="340"/>
          <w:tab w:val="num" w:pos="1080"/>
        </w:tabs>
        <w:ind w:left="1080" w:hanging="1080"/>
      </w:pPr>
      <w:r w:rsidRPr="003E34C8">
        <w:rPr>
          <w:rFonts w:cstheme="minorBidi"/>
          <w:lang w:val="en-US" w:bidi="th-TH"/>
        </w:rPr>
        <w:t>Share capital</w:t>
      </w:r>
    </w:p>
    <w:p w14:paraId="1371264F" w14:textId="3F7BD7BF" w:rsidR="005163A7" w:rsidRPr="003E34C8" w:rsidRDefault="005163A7" w:rsidP="00905918">
      <w:pPr>
        <w:pStyle w:val="acctfourfiguresyears"/>
        <w:numPr>
          <w:ilvl w:val="0"/>
          <w:numId w:val="3"/>
        </w:numPr>
        <w:tabs>
          <w:tab w:val="clear" w:pos="227"/>
          <w:tab w:val="clear" w:pos="340"/>
          <w:tab w:val="num" w:pos="1080"/>
        </w:tabs>
        <w:ind w:left="1080" w:hanging="1080"/>
      </w:pPr>
      <w:r w:rsidRPr="003E34C8">
        <w:rPr>
          <w:shd w:val="clear" w:color="auto" w:fill="FFFFFF"/>
        </w:rPr>
        <w:t>Segment information</w:t>
      </w:r>
      <w:r w:rsidR="00133E0A" w:rsidRPr="003E34C8">
        <w:rPr>
          <w:shd w:val="clear" w:color="auto" w:fill="FFFFFF"/>
        </w:rPr>
        <w:t xml:space="preserve"> and </w:t>
      </w:r>
      <w:r w:rsidR="005D5223" w:rsidRPr="003E34C8">
        <w:rPr>
          <w:shd w:val="clear" w:color="auto" w:fill="FFFFFF"/>
          <w:lang w:val="en-US"/>
        </w:rPr>
        <w:t xml:space="preserve">disaggregation of </w:t>
      </w:r>
      <w:r w:rsidR="00133E0A" w:rsidRPr="003E34C8">
        <w:rPr>
          <w:shd w:val="clear" w:color="auto" w:fill="FFFFFF"/>
        </w:rPr>
        <w:t>revenue</w:t>
      </w:r>
    </w:p>
    <w:p w14:paraId="41EDBF06" w14:textId="25D350D2" w:rsidR="0002236F" w:rsidRPr="003E34C8" w:rsidRDefault="0072271F" w:rsidP="00905918">
      <w:pPr>
        <w:pStyle w:val="acctfourfiguresyears"/>
        <w:numPr>
          <w:ilvl w:val="0"/>
          <w:numId w:val="3"/>
        </w:numPr>
        <w:tabs>
          <w:tab w:val="clear" w:pos="227"/>
          <w:tab w:val="clear" w:pos="340"/>
          <w:tab w:val="num" w:pos="1080"/>
        </w:tabs>
        <w:ind w:left="1080" w:hanging="1080"/>
      </w:pPr>
      <w:r w:rsidRPr="003E34C8">
        <w:t>Financial i</w:t>
      </w:r>
      <w:r w:rsidR="0002236F" w:rsidRPr="003E34C8">
        <w:t>nstruments</w:t>
      </w:r>
    </w:p>
    <w:p w14:paraId="58C6209F" w14:textId="5631604D" w:rsidR="005163A7" w:rsidRPr="003E34C8" w:rsidRDefault="005163A7" w:rsidP="00905918">
      <w:pPr>
        <w:pStyle w:val="acctfourfiguresyears"/>
        <w:numPr>
          <w:ilvl w:val="0"/>
          <w:numId w:val="3"/>
        </w:numPr>
        <w:tabs>
          <w:tab w:val="clear" w:pos="227"/>
          <w:tab w:val="clear" w:pos="340"/>
          <w:tab w:val="num" w:pos="1080"/>
        </w:tabs>
        <w:ind w:left="1080" w:hanging="1080"/>
      </w:pPr>
      <w:r w:rsidRPr="003E34C8">
        <w:t>Commitments with non-related parties</w:t>
      </w:r>
    </w:p>
    <w:p w14:paraId="23E7FDB2" w14:textId="77777777" w:rsidR="00D84E28" w:rsidRPr="003E34C8" w:rsidRDefault="00D84E28" w:rsidP="00D84E28">
      <w:pPr>
        <w:pStyle w:val="acctfourfiguresyears"/>
        <w:numPr>
          <w:ilvl w:val="0"/>
          <w:numId w:val="3"/>
        </w:numPr>
        <w:tabs>
          <w:tab w:val="clear" w:pos="227"/>
          <w:tab w:val="clear" w:pos="340"/>
          <w:tab w:val="num" w:pos="1080"/>
        </w:tabs>
        <w:ind w:left="1080" w:hanging="1080"/>
      </w:pPr>
      <w:r w:rsidRPr="003E34C8">
        <w:t>Litigation</w:t>
      </w:r>
    </w:p>
    <w:p w14:paraId="3D77B482" w14:textId="67FF755B" w:rsidR="00D84E28" w:rsidRPr="003E34C8" w:rsidRDefault="00D84E28" w:rsidP="00D84E28">
      <w:pPr>
        <w:pStyle w:val="acctfourfiguresyears"/>
        <w:numPr>
          <w:ilvl w:val="0"/>
          <w:numId w:val="3"/>
        </w:numPr>
        <w:tabs>
          <w:tab w:val="clear" w:pos="227"/>
          <w:tab w:val="clear" w:pos="340"/>
          <w:tab w:val="num" w:pos="1080"/>
        </w:tabs>
        <w:ind w:left="1080" w:hanging="1080"/>
      </w:pPr>
      <w:r w:rsidRPr="003E34C8">
        <w:t>Events after the reporting period</w:t>
      </w:r>
    </w:p>
    <w:p w14:paraId="3F485CB0" w14:textId="0B23AEE4" w:rsidR="00484034" w:rsidRPr="003E34C8" w:rsidRDefault="00484034" w:rsidP="73AA74BA">
      <w:pPr>
        <w:pStyle w:val="acctfourfiguresyears"/>
        <w:numPr>
          <w:ilvl w:val="0"/>
          <w:numId w:val="0"/>
        </w:numPr>
        <w:tabs>
          <w:tab w:val="clear" w:pos="227"/>
          <w:tab w:val="num" w:pos="1080"/>
        </w:tabs>
      </w:pPr>
    </w:p>
    <w:p w14:paraId="180E1C13" w14:textId="77777777" w:rsidR="00BD34DC" w:rsidRPr="003E34C8" w:rsidRDefault="00BD34DC" w:rsidP="00BD34DC">
      <w:pPr>
        <w:spacing w:line="240" w:lineRule="atLeast"/>
        <w:jc w:val="both"/>
        <w:outlineLvl w:val="0"/>
        <w:rPr>
          <w:rFonts w:cs="Times New Roman"/>
          <w:sz w:val="22"/>
          <w:szCs w:val="22"/>
        </w:rPr>
        <w:sectPr w:rsidR="00BD34DC" w:rsidRPr="003E34C8" w:rsidSect="00276FA0">
          <w:headerReference w:type="default" r:id="rId11"/>
          <w:footerReference w:type="default" r:id="rId12"/>
          <w:pgSz w:w="11907" w:h="16840" w:code="9"/>
          <w:pgMar w:top="691" w:right="835" w:bottom="576" w:left="1152" w:header="720" w:footer="720" w:gutter="0"/>
          <w:pgNumType w:start="11"/>
          <w:cols w:space="720"/>
          <w:docGrid w:linePitch="245"/>
        </w:sectPr>
      </w:pPr>
    </w:p>
    <w:p w14:paraId="5932FCF9" w14:textId="1FED7C6B" w:rsidR="005163A7" w:rsidRPr="003E34C8" w:rsidRDefault="005163A7" w:rsidP="00BD34DC">
      <w:pPr>
        <w:spacing w:line="240" w:lineRule="atLeast"/>
        <w:jc w:val="both"/>
        <w:outlineLvl w:val="0"/>
        <w:rPr>
          <w:sz w:val="22"/>
          <w:szCs w:val="28"/>
          <w:cs/>
        </w:rPr>
      </w:pPr>
      <w:r w:rsidRPr="003E34C8">
        <w:rPr>
          <w:rFonts w:cs="Times New Roman"/>
          <w:sz w:val="22"/>
          <w:szCs w:val="22"/>
        </w:rPr>
        <w:lastRenderedPageBreak/>
        <w:t>These notes form an integral part of the financial statements.</w:t>
      </w:r>
    </w:p>
    <w:p w14:paraId="141FAFA1" w14:textId="77777777" w:rsidR="005163A7" w:rsidRPr="003E34C8" w:rsidRDefault="005163A7" w:rsidP="005163A7">
      <w:pPr>
        <w:spacing w:line="240" w:lineRule="atLeast"/>
        <w:ind w:left="540"/>
        <w:jc w:val="both"/>
        <w:outlineLvl w:val="0"/>
        <w:rPr>
          <w:rFonts w:cs="Times New Roman"/>
          <w:sz w:val="22"/>
          <w:szCs w:val="22"/>
        </w:rPr>
      </w:pPr>
    </w:p>
    <w:p w14:paraId="1EA17ECB" w14:textId="2A9477D0" w:rsidR="005163A7" w:rsidRPr="003E34C8" w:rsidRDefault="008E4735" w:rsidP="00CE1F93">
      <w:pPr>
        <w:spacing w:line="240" w:lineRule="atLeast"/>
        <w:ind w:left="540" w:right="198"/>
        <w:jc w:val="both"/>
        <w:outlineLvl w:val="0"/>
        <w:rPr>
          <w:sz w:val="22"/>
          <w:szCs w:val="22"/>
        </w:rPr>
      </w:pPr>
      <w:r w:rsidRPr="003E34C8">
        <w:rPr>
          <w:sz w:val="22"/>
          <w:szCs w:val="22"/>
        </w:rPr>
        <w:t xml:space="preserve">The interim financial statements issued for Thai regulatory reporting purposes are prepared in the </w:t>
      </w:r>
      <w:r w:rsidR="00550F3B" w:rsidRPr="003E34C8">
        <w:rPr>
          <w:sz w:val="22"/>
          <w:szCs w:val="22"/>
          <w:cs/>
        </w:rPr>
        <w:br/>
      </w:r>
      <w:r w:rsidRPr="003E34C8">
        <w:rPr>
          <w:sz w:val="22"/>
          <w:szCs w:val="22"/>
        </w:rPr>
        <w:t>Thai</w:t>
      </w:r>
      <w:r w:rsidR="005D5223" w:rsidRPr="003E34C8">
        <w:rPr>
          <w:sz w:val="22"/>
          <w:szCs w:val="22"/>
        </w:rPr>
        <w:t xml:space="preserve"> </w:t>
      </w:r>
      <w:r w:rsidRPr="003E34C8">
        <w:rPr>
          <w:sz w:val="22"/>
          <w:szCs w:val="22"/>
        </w:rPr>
        <w:t xml:space="preserve">language. These English language financial statements have been prepared from the Thai language statutory financial statements and were approved and </w:t>
      </w:r>
      <w:proofErr w:type="spellStart"/>
      <w:r w:rsidRPr="003E34C8">
        <w:rPr>
          <w:sz w:val="22"/>
          <w:szCs w:val="22"/>
        </w:rPr>
        <w:t>authorised</w:t>
      </w:r>
      <w:proofErr w:type="spellEnd"/>
      <w:r w:rsidRPr="003E34C8">
        <w:rPr>
          <w:sz w:val="22"/>
          <w:szCs w:val="22"/>
        </w:rPr>
        <w:t xml:space="preserve"> for issue by the Board of Directors on</w:t>
      </w:r>
      <w:r w:rsidR="00C501B8" w:rsidRPr="003E34C8">
        <w:rPr>
          <w:sz w:val="22"/>
          <w:szCs w:val="22"/>
        </w:rPr>
        <w:t xml:space="preserve"> </w:t>
      </w:r>
      <w:r w:rsidR="009668D4" w:rsidRPr="003E34C8">
        <w:rPr>
          <w:sz w:val="22"/>
          <w:szCs w:val="22"/>
        </w:rPr>
        <w:br/>
      </w:r>
      <w:r w:rsidR="00CA6F52" w:rsidRPr="003E34C8">
        <w:rPr>
          <w:sz w:val="22"/>
          <w:szCs w:val="22"/>
        </w:rPr>
        <w:t>13</w:t>
      </w:r>
      <w:r w:rsidR="00DC156F" w:rsidRPr="003E34C8">
        <w:rPr>
          <w:sz w:val="22"/>
          <w:szCs w:val="22"/>
        </w:rPr>
        <w:t xml:space="preserve"> November 2025</w:t>
      </w:r>
      <w:r w:rsidR="00BB07F0" w:rsidRPr="003E34C8">
        <w:rPr>
          <w:sz w:val="22"/>
          <w:szCs w:val="22"/>
        </w:rPr>
        <w:t>.</w:t>
      </w:r>
    </w:p>
    <w:p w14:paraId="3489FA47" w14:textId="77777777" w:rsidR="005163A7" w:rsidRPr="003E34C8" w:rsidRDefault="005163A7" w:rsidP="00E6564E">
      <w:pPr>
        <w:tabs>
          <w:tab w:val="left" w:pos="9540"/>
        </w:tabs>
        <w:spacing w:line="240" w:lineRule="atLeast"/>
        <w:ind w:left="540" w:right="-432"/>
        <w:jc w:val="both"/>
        <w:outlineLvl w:val="0"/>
        <w:rPr>
          <w:rFonts w:cs="Times New Roman"/>
          <w:sz w:val="22"/>
          <w:szCs w:val="22"/>
        </w:rPr>
      </w:pPr>
    </w:p>
    <w:p w14:paraId="698A98C2" w14:textId="77777777" w:rsidR="005163A7" w:rsidRPr="003E34C8" w:rsidRDefault="005163A7" w:rsidP="00E6564E">
      <w:pPr>
        <w:numPr>
          <w:ilvl w:val="0"/>
          <w:numId w:val="8"/>
        </w:numPr>
        <w:tabs>
          <w:tab w:val="clear" w:pos="340"/>
          <w:tab w:val="num" w:pos="540"/>
          <w:tab w:val="left" w:pos="9540"/>
        </w:tabs>
        <w:spacing w:line="240" w:lineRule="exact"/>
        <w:ind w:left="540" w:right="-432" w:hanging="540"/>
        <w:jc w:val="both"/>
        <w:outlineLvl w:val="0"/>
        <w:rPr>
          <w:rFonts w:cs="Times New Roman"/>
          <w:b/>
          <w:bCs/>
          <w:sz w:val="24"/>
          <w:szCs w:val="24"/>
        </w:rPr>
      </w:pPr>
      <w:r w:rsidRPr="003E34C8">
        <w:rPr>
          <w:rFonts w:cs="Times New Roman"/>
          <w:b/>
          <w:bCs/>
          <w:sz w:val="24"/>
          <w:szCs w:val="24"/>
        </w:rPr>
        <w:t xml:space="preserve">Basis of preparation of the </w:t>
      </w:r>
      <w:r w:rsidR="0002236F" w:rsidRPr="003E34C8">
        <w:rPr>
          <w:rFonts w:cs="Times New Roman"/>
          <w:b/>
          <w:bCs/>
          <w:sz w:val="24"/>
          <w:szCs w:val="24"/>
        </w:rPr>
        <w:t xml:space="preserve">interim </w:t>
      </w:r>
      <w:r w:rsidRPr="003E34C8">
        <w:rPr>
          <w:rFonts w:cs="Times New Roman"/>
          <w:b/>
          <w:bCs/>
          <w:sz w:val="24"/>
          <w:szCs w:val="24"/>
        </w:rPr>
        <w:t>financial statements</w:t>
      </w:r>
    </w:p>
    <w:p w14:paraId="05132CA3" w14:textId="77777777" w:rsidR="005163A7" w:rsidRPr="003E34C8" w:rsidRDefault="005163A7" w:rsidP="00E6564E">
      <w:pPr>
        <w:tabs>
          <w:tab w:val="left" w:pos="9540"/>
        </w:tabs>
        <w:spacing w:line="240" w:lineRule="exact"/>
        <w:ind w:left="540" w:right="-432"/>
        <w:rPr>
          <w:rFonts w:cs="Times New Roman"/>
          <w:sz w:val="22"/>
          <w:szCs w:val="22"/>
        </w:rPr>
      </w:pPr>
    </w:p>
    <w:p w14:paraId="45207395" w14:textId="7562D7C6" w:rsidR="004005B6" w:rsidRPr="003E34C8" w:rsidRDefault="00202FF5" w:rsidP="00CE1F93">
      <w:pPr>
        <w:pStyle w:val="Header"/>
        <w:ind w:left="540" w:right="198"/>
        <w:jc w:val="both"/>
        <w:rPr>
          <w:sz w:val="22"/>
          <w:szCs w:val="22"/>
        </w:rPr>
      </w:pPr>
      <w:r w:rsidRPr="003E34C8">
        <w:rPr>
          <w:sz w:val="22"/>
          <w:szCs w:val="22"/>
          <w:lang w:val="en-US" w:eastAsia="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w:t>
      </w:r>
      <w:r w:rsidR="00D254CD" w:rsidRPr="003E34C8">
        <w:rPr>
          <w:sz w:val="22"/>
          <w:szCs w:val="22"/>
          <w:lang w:val="en-US" w:eastAsia="en-US"/>
        </w:rPr>
        <w:t>34</w:t>
      </w:r>
      <w:r w:rsidRPr="003E34C8">
        <w:rPr>
          <w:i/>
          <w:iCs/>
          <w:sz w:val="22"/>
          <w:szCs w:val="22"/>
          <w:lang w:val="en-US" w:eastAsia="en-US"/>
        </w:rPr>
        <w:t xml:space="preserve"> Interim Financial Reporting</w:t>
      </w:r>
      <w:r w:rsidRPr="003E34C8">
        <w:rPr>
          <w:sz w:val="22"/>
          <w:szCs w:val="22"/>
          <w:lang w:val="en-US" w:eastAsia="en-US"/>
        </w:rPr>
        <w:t>,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w:t>
      </w:r>
      <w:r w:rsidR="00DD0670" w:rsidRPr="003E34C8">
        <w:rPr>
          <w:sz w:val="22"/>
          <w:szCs w:val="22"/>
          <w:lang w:val="en-US" w:eastAsia="en-US"/>
        </w:rPr>
        <w:t xml:space="preserve"> </w:t>
      </w:r>
      <w:r w:rsidRPr="003E34C8">
        <w:rPr>
          <w:sz w:val="22"/>
          <w:szCs w:val="22"/>
          <w:lang w:val="en-US" w:eastAsia="en-US"/>
        </w:rPr>
        <w:t xml:space="preserve">financial statements of </w:t>
      </w:r>
      <w:r w:rsidR="009F6D32" w:rsidRPr="003E34C8">
        <w:rPr>
          <w:sz w:val="22"/>
          <w:szCs w:val="22"/>
          <w:lang w:val="en-US" w:eastAsia="en-US"/>
        </w:rPr>
        <w:t xml:space="preserve">Thai Rubber Latex Group Public </w:t>
      </w:r>
      <w:r w:rsidRPr="003E34C8">
        <w:rPr>
          <w:sz w:val="22"/>
          <w:szCs w:val="22"/>
          <w:lang w:val="en-US" w:eastAsia="en-US"/>
        </w:rPr>
        <w:t xml:space="preserve">Company </w:t>
      </w:r>
      <w:r w:rsidR="009F6D32" w:rsidRPr="003E34C8">
        <w:rPr>
          <w:sz w:val="22"/>
          <w:szCs w:val="22"/>
          <w:lang w:val="en-US" w:eastAsia="en-US"/>
        </w:rPr>
        <w:t xml:space="preserve">Limited </w:t>
      </w:r>
      <w:r w:rsidRPr="003E34C8">
        <w:rPr>
          <w:sz w:val="22"/>
          <w:szCs w:val="22"/>
          <w:lang w:val="en-US" w:eastAsia="en-US"/>
        </w:rPr>
        <w:t xml:space="preserve">and its subsidiaries </w:t>
      </w:r>
      <w:r w:rsidR="002B6645" w:rsidRPr="003E34C8">
        <w:rPr>
          <w:sz w:val="22"/>
          <w:szCs w:val="22"/>
          <w:lang w:val="en-US" w:eastAsia="en-US"/>
        </w:rPr>
        <w:br/>
      </w:r>
      <w:r w:rsidR="009F6D32" w:rsidRPr="003E34C8">
        <w:rPr>
          <w:sz w:val="22"/>
          <w:szCs w:val="22"/>
          <w:lang w:val="en-US" w:eastAsia="en-US"/>
        </w:rPr>
        <w:t>(</w:t>
      </w:r>
      <w:r w:rsidR="00EF650E" w:rsidRPr="003E34C8">
        <w:rPr>
          <w:sz w:val="22"/>
          <w:szCs w:val="22"/>
          <w:lang w:val="en-US" w:eastAsia="en-US"/>
        </w:rPr>
        <w:t>“</w:t>
      </w:r>
      <w:r w:rsidR="009F6D32" w:rsidRPr="003E34C8">
        <w:rPr>
          <w:sz w:val="22"/>
          <w:szCs w:val="22"/>
          <w:lang w:val="en-US" w:eastAsia="en-US"/>
        </w:rPr>
        <w:t xml:space="preserve">the Group”), and </w:t>
      </w:r>
      <w:r w:rsidR="005D5223" w:rsidRPr="003E34C8">
        <w:rPr>
          <w:sz w:val="22"/>
          <w:szCs w:val="22"/>
          <w:lang w:val="en-US" w:eastAsia="en-US"/>
        </w:rPr>
        <w:t>financial statements</w:t>
      </w:r>
      <w:r w:rsidR="005C7187" w:rsidRPr="003E34C8">
        <w:rPr>
          <w:sz w:val="22"/>
          <w:szCs w:val="22"/>
          <w:lang w:val="en-US" w:eastAsia="en-US"/>
        </w:rPr>
        <w:t xml:space="preserve"> </w:t>
      </w:r>
      <w:r w:rsidR="009F6D32" w:rsidRPr="003E34C8">
        <w:rPr>
          <w:sz w:val="22"/>
          <w:szCs w:val="22"/>
          <w:lang w:val="en-US" w:eastAsia="en-US"/>
        </w:rPr>
        <w:t>of Thai Rubber Latex Group Public Company Limited (</w:t>
      </w:r>
      <w:r w:rsidR="00EF650E" w:rsidRPr="003E34C8">
        <w:rPr>
          <w:sz w:val="22"/>
          <w:szCs w:val="22"/>
          <w:lang w:val="en-US" w:eastAsia="en-US"/>
        </w:rPr>
        <w:t>“</w:t>
      </w:r>
      <w:r w:rsidRPr="003E34C8">
        <w:rPr>
          <w:sz w:val="22"/>
          <w:szCs w:val="22"/>
          <w:lang w:val="en-US" w:eastAsia="en-US"/>
        </w:rPr>
        <w:t>the Company</w:t>
      </w:r>
      <w:r w:rsidR="009F6D32" w:rsidRPr="003E34C8">
        <w:rPr>
          <w:sz w:val="22"/>
          <w:szCs w:val="22"/>
          <w:lang w:val="en-US" w:eastAsia="en-US"/>
        </w:rPr>
        <w:t>”)</w:t>
      </w:r>
      <w:r w:rsidRPr="003E34C8">
        <w:rPr>
          <w:sz w:val="22"/>
          <w:szCs w:val="22"/>
          <w:lang w:val="en-US" w:eastAsia="en-US"/>
        </w:rPr>
        <w:t xml:space="preserve"> for the year ended </w:t>
      </w:r>
      <w:r w:rsidR="00D254CD" w:rsidRPr="003E34C8">
        <w:rPr>
          <w:sz w:val="22"/>
          <w:szCs w:val="22"/>
          <w:lang w:val="en-US" w:eastAsia="en-US"/>
        </w:rPr>
        <w:t>31</w:t>
      </w:r>
      <w:r w:rsidRPr="003E34C8">
        <w:rPr>
          <w:sz w:val="22"/>
          <w:szCs w:val="22"/>
          <w:lang w:val="en-US" w:eastAsia="en-US"/>
        </w:rPr>
        <w:t xml:space="preserve"> December </w:t>
      </w:r>
      <w:r w:rsidR="00D254CD" w:rsidRPr="003E34C8">
        <w:rPr>
          <w:sz w:val="22"/>
          <w:szCs w:val="22"/>
          <w:lang w:val="en-US" w:eastAsia="en-US"/>
        </w:rPr>
        <w:t>202</w:t>
      </w:r>
      <w:r w:rsidR="00D84074" w:rsidRPr="003E34C8">
        <w:rPr>
          <w:sz w:val="22"/>
          <w:szCs w:val="22"/>
          <w:lang w:val="en-US" w:eastAsia="en-US"/>
        </w:rPr>
        <w:t>4</w:t>
      </w:r>
      <w:r w:rsidRPr="003E34C8">
        <w:rPr>
          <w:sz w:val="22"/>
          <w:szCs w:val="22"/>
          <w:lang w:val="en-US" w:eastAsia="en-US"/>
        </w:rPr>
        <w:t>.</w:t>
      </w:r>
    </w:p>
    <w:p w14:paraId="6F52AB2C" w14:textId="77777777" w:rsidR="0078075D" w:rsidRPr="003E34C8" w:rsidRDefault="0078075D" w:rsidP="00E6564E">
      <w:pPr>
        <w:pStyle w:val="Header"/>
        <w:tabs>
          <w:tab w:val="left" w:pos="9540"/>
        </w:tabs>
        <w:ind w:left="540" w:right="-432"/>
        <w:jc w:val="both"/>
        <w:rPr>
          <w:sz w:val="22"/>
          <w:szCs w:val="22"/>
          <w:lang w:val="en-GB"/>
        </w:rPr>
      </w:pPr>
    </w:p>
    <w:p w14:paraId="2FBBE585" w14:textId="7CC87D9B" w:rsidR="00855B98" w:rsidRPr="003E34C8" w:rsidRDefault="00202FF5" w:rsidP="00CE1F93">
      <w:pPr>
        <w:autoSpaceDE/>
        <w:autoSpaceDN/>
        <w:spacing w:line="240" w:lineRule="atLeast"/>
        <w:ind w:left="540" w:right="198"/>
        <w:jc w:val="both"/>
        <w:rPr>
          <w:sz w:val="22"/>
          <w:szCs w:val="22"/>
          <w:lang w:val="en-GB"/>
        </w:rPr>
      </w:pPr>
      <w:r w:rsidRPr="003E34C8">
        <w:rPr>
          <w:sz w:val="22"/>
          <w:szCs w:val="22"/>
          <w:lang w:val="en-GB"/>
        </w:rPr>
        <w:t xml:space="preserve">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w:t>
      </w:r>
      <w:r w:rsidR="00D254CD" w:rsidRPr="003E34C8">
        <w:rPr>
          <w:sz w:val="22"/>
          <w:szCs w:val="22"/>
        </w:rPr>
        <w:t>31</w:t>
      </w:r>
      <w:r w:rsidRPr="003E34C8">
        <w:rPr>
          <w:sz w:val="22"/>
          <w:szCs w:val="22"/>
          <w:lang w:val="en-GB"/>
        </w:rPr>
        <w:t xml:space="preserve"> December </w:t>
      </w:r>
      <w:r w:rsidR="00D254CD" w:rsidRPr="003E34C8">
        <w:rPr>
          <w:sz w:val="22"/>
          <w:szCs w:val="22"/>
        </w:rPr>
        <w:t>202</w:t>
      </w:r>
      <w:r w:rsidR="00D84074" w:rsidRPr="003E34C8">
        <w:rPr>
          <w:sz w:val="22"/>
          <w:szCs w:val="22"/>
        </w:rPr>
        <w:t>4</w:t>
      </w:r>
      <w:r w:rsidR="0089395D" w:rsidRPr="003E34C8">
        <w:rPr>
          <w:sz w:val="22"/>
          <w:szCs w:val="22"/>
          <w:lang w:val="en-GB"/>
        </w:rPr>
        <w:t>.</w:t>
      </w:r>
    </w:p>
    <w:p w14:paraId="7E80C10C" w14:textId="69C4EA9A" w:rsidR="00855B98" w:rsidRPr="003E34C8" w:rsidRDefault="00855B98" w:rsidP="00E6564E">
      <w:pPr>
        <w:tabs>
          <w:tab w:val="left" w:pos="9540"/>
        </w:tabs>
        <w:autoSpaceDE/>
        <w:autoSpaceDN/>
        <w:ind w:right="-432"/>
        <w:rPr>
          <w:rFonts w:cs="Times New Roman"/>
          <w:b/>
          <w:bCs/>
          <w:i/>
          <w:iCs/>
          <w:sz w:val="22"/>
          <w:szCs w:val="22"/>
        </w:rPr>
      </w:pPr>
    </w:p>
    <w:p w14:paraId="7DE767DA" w14:textId="13E5CDEE" w:rsidR="005163A7" w:rsidRPr="003E34C8" w:rsidRDefault="005163A7" w:rsidP="00E6564E">
      <w:pPr>
        <w:numPr>
          <w:ilvl w:val="0"/>
          <w:numId w:val="8"/>
        </w:numPr>
        <w:tabs>
          <w:tab w:val="clear" w:pos="340"/>
          <w:tab w:val="num" w:pos="540"/>
          <w:tab w:val="left" w:pos="9540"/>
        </w:tabs>
        <w:spacing w:line="240" w:lineRule="atLeast"/>
        <w:ind w:left="540" w:right="-432" w:hanging="540"/>
        <w:jc w:val="both"/>
        <w:outlineLvl w:val="0"/>
        <w:rPr>
          <w:rFonts w:cs="Times New Roman"/>
          <w:b/>
          <w:bCs/>
          <w:sz w:val="24"/>
          <w:szCs w:val="24"/>
        </w:rPr>
      </w:pPr>
      <w:r w:rsidRPr="003E34C8">
        <w:rPr>
          <w:rFonts w:cs="Times New Roman"/>
          <w:b/>
          <w:bCs/>
          <w:sz w:val="24"/>
          <w:szCs w:val="24"/>
        </w:rPr>
        <w:t>Related parties</w:t>
      </w:r>
    </w:p>
    <w:p w14:paraId="3188186C" w14:textId="77777777" w:rsidR="004E44DE" w:rsidRPr="003E34C8" w:rsidRDefault="004E44DE" w:rsidP="00E6564E">
      <w:pPr>
        <w:tabs>
          <w:tab w:val="left" w:pos="9540"/>
        </w:tabs>
        <w:spacing w:line="240" w:lineRule="atLeast"/>
        <w:ind w:left="540" w:right="-432"/>
        <w:jc w:val="both"/>
        <w:rPr>
          <w:rFonts w:cs="Times New Roman"/>
          <w:snapToGrid/>
          <w:sz w:val="22"/>
          <w:szCs w:val="22"/>
          <w:lang w:val="en-GB" w:bidi="ar-SA"/>
        </w:rPr>
      </w:pPr>
    </w:p>
    <w:p w14:paraId="14AF4632" w14:textId="0D2806C7" w:rsidR="00895FAA" w:rsidRPr="003E34C8" w:rsidRDefault="003E63E1" w:rsidP="00E82AC5">
      <w:pPr>
        <w:ind w:left="540" w:right="198"/>
        <w:jc w:val="both"/>
        <w:rPr>
          <w:sz w:val="22"/>
          <w:szCs w:val="22"/>
        </w:rPr>
      </w:pPr>
      <w:r w:rsidRPr="003E34C8">
        <w:rPr>
          <w:sz w:val="22"/>
          <w:szCs w:val="22"/>
        </w:rPr>
        <w:t xml:space="preserve">Relationships with subsidiaries, associates, key management personnel and other related parties </w:t>
      </w:r>
      <w:r w:rsidR="00854A02" w:rsidRPr="003E34C8">
        <w:rPr>
          <w:sz w:val="22"/>
          <w:szCs w:val="22"/>
        </w:rPr>
        <w:t xml:space="preserve">have no material changes </w:t>
      </w:r>
      <w:r w:rsidR="00DC156F" w:rsidRPr="003E34C8">
        <w:rPr>
          <w:sz w:val="22"/>
          <w:szCs w:val="22"/>
        </w:rPr>
        <w:t>during the nine-month period ended 30 September 2025</w:t>
      </w:r>
      <w:r w:rsidR="0020305D" w:rsidRPr="003E34C8">
        <w:rPr>
          <w:sz w:val="22"/>
          <w:szCs w:val="22"/>
        </w:rPr>
        <w:t>.</w:t>
      </w:r>
      <w:r w:rsidR="00977F58" w:rsidRPr="003E34C8">
        <w:rPr>
          <w:sz w:val="22"/>
          <w:szCs w:val="22"/>
        </w:rPr>
        <w:t xml:space="preserve"> </w:t>
      </w:r>
    </w:p>
    <w:p w14:paraId="029FCF7F" w14:textId="2A2DD343" w:rsidR="00A9111D" w:rsidRPr="003E34C8" w:rsidRDefault="00A9111D" w:rsidP="009F6D32">
      <w:pPr>
        <w:autoSpaceDE/>
        <w:autoSpaceDN/>
        <w:spacing w:line="240" w:lineRule="atLeast"/>
        <w:jc w:val="thaiDistribute"/>
        <w:rPr>
          <w:snapToGrid/>
          <w:sz w:val="22"/>
          <w:szCs w:val="22"/>
          <w:lang w:bidi="ar-SA"/>
        </w:rPr>
      </w:pPr>
    </w:p>
    <w:tbl>
      <w:tblPr>
        <w:tblW w:w="9450" w:type="dxa"/>
        <w:tblInd w:w="450" w:type="dxa"/>
        <w:tblLayout w:type="fixed"/>
        <w:tblLook w:val="0000" w:firstRow="0" w:lastRow="0" w:firstColumn="0" w:lastColumn="0" w:noHBand="0" w:noVBand="0"/>
      </w:tblPr>
      <w:tblGrid>
        <w:gridCol w:w="4231"/>
        <w:gridCol w:w="1081"/>
        <w:gridCol w:w="272"/>
        <w:gridCol w:w="1121"/>
        <w:gridCol w:w="265"/>
        <w:gridCol w:w="1087"/>
        <w:gridCol w:w="310"/>
        <w:gridCol w:w="1083"/>
      </w:tblGrid>
      <w:tr w:rsidR="007E43C6" w:rsidRPr="003E34C8" w14:paraId="068F9CEE" w14:textId="77777777" w:rsidTr="007E43C6">
        <w:tc>
          <w:tcPr>
            <w:tcW w:w="2239" w:type="pct"/>
          </w:tcPr>
          <w:p w14:paraId="052250D4" w14:textId="77777777" w:rsidR="007E43C6" w:rsidRPr="003E34C8" w:rsidRDefault="007E43C6" w:rsidP="00C769CD">
            <w:pPr>
              <w:pStyle w:val="BodyText"/>
              <w:spacing w:line="240" w:lineRule="atLeast"/>
              <w:ind w:right="-138"/>
              <w:jc w:val="both"/>
              <w:rPr>
                <w:rFonts w:cs="Courier New"/>
                <w:b/>
                <w:bCs/>
                <w:i/>
                <w:iCs/>
                <w:sz w:val="22"/>
                <w:szCs w:val="22"/>
              </w:rPr>
            </w:pPr>
            <w:bookmarkStart w:id="0" w:name="_Hlk161037817"/>
          </w:p>
          <w:p w14:paraId="10839528" w14:textId="77777777" w:rsidR="007E43C6" w:rsidRPr="003E34C8" w:rsidRDefault="007E43C6" w:rsidP="00C769CD">
            <w:pPr>
              <w:pStyle w:val="BodyText"/>
              <w:spacing w:line="240" w:lineRule="atLeast"/>
              <w:ind w:right="-138"/>
              <w:jc w:val="both"/>
              <w:rPr>
                <w:rFonts w:cs="Courier New"/>
                <w:b/>
                <w:bCs/>
                <w:i/>
                <w:iCs/>
                <w:sz w:val="22"/>
                <w:szCs w:val="22"/>
              </w:rPr>
            </w:pPr>
            <w:r w:rsidRPr="003E34C8">
              <w:rPr>
                <w:rFonts w:cs="Courier New"/>
                <w:b/>
                <w:bCs/>
                <w:i/>
                <w:iCs/>
                <w:sz w:val="22"/>
                <w:szCs w:val="22"/>
              </w:rPr>
              <w:t>Significant transactions with related parties</w:t>
            </w:r>
          </w:p>
        </w:tc>
        <w:tc>
          <w:tcPr>
            <w:tcW w:w="1309" w:type="pct"/>
            <w:gridSpan w:val="3"/>
          </w:tcPr>
          <w:p w14:paraId="22FDE597" w14:textId="77777777" w:rsidR="007E43C6" w:rsidRPr="003E34C8" w:rsidRDefault="007E43C6" w:rsidP="00C769CD">
            <w:pPr>
              <w:pStyle w:val="BodyText"/>
              <w:ind w:left="-108" w:right="-110"/>
              <w:jc w:val="center"/>
              <w:rPr>
                <w:rFonts w:cs="Times New Roman"/>
                <w:sz w:val="22"/>
                <w:szCs w:val="22"/>
              </w:rPr>
            </w:pPr>
            <w:r w:rsidRPr="003E34C8">
              <w:rPr>
                <w:rFonts w:cs="Times New Roman"/>
                <w:b/>
                <w:bCs/>
                <w:sz w:val="22"/>
                <w:szCs w:val="22"/>
              </w:rPr>
              <w:t>Consolidated</w:t>
            </w:r>
            <w:r w:rsidRPr="003E34C8">
              <w:rPr>
                <w:rFonts w:cs="Times New Roman"/>
                <w:b/>
                <w:bCs/>
                <w:sz w:val="22"/>
                <w:szCs w:val="22"/>
              </w:rPr>
              <w:br/>
              <w:t>financial statements</w:t>
            </w:r>
          </w:p>
        </w:tc>
        <w:tc>
          <w:tcPr>
            <w:tcW w:w="140" w:type="pct"/>
          </w:tcPr>
          <w:p w14:paraId="015DA554" w14:textId="77777777" w:rsidR="007E43C6" w:rsidRPr="003E34C8" w:rsidRDefault="007E43C6" w:rsidP="00C769CD">
            <w:pPr>
              <w:pStyle w:val="BodyText"/>
              <w:ind w:left="-108" w:right="-110"/>
              <w:jc w:val="center"/>
              <w:rPr>
                <w:rFonts w:cs="Times New Roman"/>
                <w:sz w:val="22"/>
                <w:szCs w:val="22"/>
              </w:rPr>
            </w:pPr>
          </w:p>
        </w:tc>
        <w:tc>
          <w:tcPr>
            <w:tcW w:w="1312" w:type="pct"/>
            <w:gridSpan w:val="3"/>
          </w:tcPr>
          <w:p w14:paraId="009C4855" w14:textId="77777777" w:rsidR="007E43C6" w:rsidRPr="003E34C8" w:rsidRDefault="007E43C6" w:rsidP="00C769CD">
            <w:pPr>
              <w:pStyle w:val="BodyText"/>
              <w:ind w:left="-108" w:right="-110"/>
              <w:jc w:val="center"/>
              <w:rPr>
                <w:rFonts w:cs="Times New Roman"/>
                <w:b/>
                <w:bCs/>
                <w:sz w:val="22"/>
                <w:szCs w:val="22"/>
                <w:cs/>
              </w:rPr>
            </w:pPr>
            <w:r w:rsidRPr="003E34C8">
              <w:rPr>
                <w:rFonts w:cs="Times New Roman"/>
                <w:b/>
                <w:bCs/>
                <w:sz w:val="22"/>
                <w:szCs w:val="22"/>
              </w:rPr>
              <w:t>Separate</w:t>
            </w:r>
            <w:r w:rsidRPr="003E34C8">
              <w:rPr>
                <w:rFonts w:cs="Times New Roman"/>
                <w:b/>
                <w:bCs/>
                <w:sz w:val="22"/>
                <w:szCs w:val="22"/>
              </w:rPr>
              <w:br/>
              <w:t>financial statements</w:t>
            </w:r>
          </w:p>
        </w:tc>
      </w:tr>
      <w:tr w:rsidR="00DC156F" w:rsidRPr="003E34C8" w14:paraId="05215949" w14:textId="77777777" w:rsidTr="00C61AB4">
        <w:tc>
          <w:tcPr>
            <w:tcW w:w="2239" w:type="pct"/>
          </w:tcPr>
          <w:p w14:paraId="4E841057" w14:textId="75EBF435" w:rsidR="00DC156F" w:rsidRPr="003E34C8" w:rsidRDefault="00DC156F" w:rsidP="00DC156F">
            <w:pPr>
              <w:pStyle w:val="BodyText"/>
              <w:spacing w:line="240" w:lineRule="atLeast"/>
              <w:ind w:right="-138"/>
              <w:jc w:val="both"/>
              <w:rPr>
                <w:rFonts w:cs="Times New Roman"/>
                <w:sz w:val="22"/>
                <w:szCs w:val="22"/>
              </w:rPr>
            </w:pPr>
            <w:r w:rsidRPr="003E34C8">
              <w:rPr>
                <w:rFonts w:cs="Courier New"/>
                <w:b/>
                <w:bCs/>
                <w:i/>
                <w:iCs/>
                <w:sz w:val="22"/>
                <w:szCs w:val="22"/>
              </w:rPr>
              <w:t>Nine-month period ended 30 September</w:t>
            </w:r>
          </w:p>
        </w:tc>
        <w:tc>
          <w:tcPr>
            <w:tcW w:w="572" w:type="pct"/>
            <w:vAlign w:val="center"/>
          </w:tcPr>
          <w:p w14:paraId="3B73BBCF" w14:textId="55FF03EF" w:rsidR="00DC156F" w:rsidRPr="003E34C8" w:rsidRDefault="00DC156F" w:rsidP="00DC156F">
            <w:pPr>
              <w:pStyle w:val="acctfourfigures"/>
              <w:tabs>
                <w:tab w:val="clear" w:pos="765"/>
              </w:tabs>
              <w:spacing w:line="240" w:lineRule="atLeast"/>
              <w:ind w:left="-108" w:right="-110"/>
              <w:jc w:val="center"/>
              <w:rPr>
                <w:szCs w:val="22"/>
                <w:lang w:val="en-US" w:bidi="th-TH"/>
              </w:rPr>
            </w:pPr>
            <w:r w:rsidRPr="003E34C8">
              <w:rPr>
                <w:szCs w:val="22"/>
                <w:lang w:val="en-US" w:bidi="th-TH"/>
              </w:rPr>
              <w:t>2025</w:t>
            </w:r>
          </w:p>
        </w:tc>
        <w:tc>
          <w:tcPr>
            <w:tcW w:w="144" w:type="pct"/>
            <w:vAlign w:val="center"/>
          </w:tcPr>
          <w:p w14:paraId="61F8CBA4" w14:textId="77777777" w:rsidR="00DC156F" w:rsidRPr="003E34C8" w:rsidRDefault="00DC156F" w:rsidP="00DC156F">
            <w:pPr>
              <w:pStyle w:val="acctfourfigures"/>
              <w:tabs>
                <w:tab w:val="clear" w:pos="765"/>
              </w:tabs>
              <w:spacing w:line="240" w:lineRule="atLeast"/>
              <w:ind w:left="-108" w:right="-110"/>
              <w:jc w:val="center"/>
              <w:rPr>
                <w:szCs w:val="22"/>
                <w:lang w:val="en-US" w:bidi="th-TH"/>
              </w:rPr>
            </w:pPr>
          </w:p>
        </w:tc>
        <w:tc>
          <w:tcPr>
            <w:tcW w:w="593" w:type="pct"/>
            <w:vAlign w:val="center"/>
          </w:tcPr>
          <w:p w14:paraId="20A92B72" w14:textId="3B8C136C" w:rsidR="00DC156F" w:rsidRPr="003E34C8" w:rsidRDefault="00DC156F" w:rsidP="00DC156F">
            <w:pPr>
              <w:pStyle w:val="acctfourfigures"/>
              <w:tabs>
                <w:tab w:val="clear" w:pos="765"/>
              </w:tabs>
              <w:spacing w:line="240" w:lineRule="atLeast"/>
              <w:ind w:left="-108" w:right="-110"/>
              <w:jc w:val="center"/>
              <w:rPr>
                <w:szCs w:val="22"/>
                <w:lang w:val="en-US" w:bidi="th-TH"/>
              </w:rPr>
            </w:pPr>
            <w:r w:rsidRPr="003E34C8">
              <w:rPr>
                <w:szCs w:val="22"/>
                <w:lang w:val="en-US" w:bidi="th-TH"/>
              </w:rPr>
              <w:t>2024</w:t>
            </w:r>
          </w:p>
        </w:tc>
        <w:tc>
          <w:tcPr>
            <w:tcW w:w="140" w:type="pct"/>
          </w:tcPr>
          <w:p w14:paraId="14F4783A" w14:textId="77777777" w:rsidR="00DC156F" w:rsidRPr="003E34C8" w:rsidRDefault="00DC156F" w:rsidP="00DC156F">
            <w:pPr>
              <w:pStyle w:val="acctfourfigures"/>
              <w:tabs>
                <w:tab w:val="clear" w:pos="765"/>
              </w:tabs>
              <w:spacing w:line="240" w:lineRule="atLeast"/>
              <w:ind w:left="-108" w:right="-110"/>
              <w:jc w:val="center"/>
              <w:rPr>
                <w:szCs w:val="22"/>
                <w:lang w:val="en-US" w:bidi="th-TH"/>
              </w:rPr>
            </w:pPr>
          </w:p>
        </w:tc>
        <w:tc>
          <w:tcPr>
            <w:tcW w:w="575" w:type="pct"/>
            <w:vAlign w:val="center"/>
          </w:tcPr>
          <w:p w14:paraId="01B50B50" w14:textId="1CA332B0" w:rsidR="00DC156F" w:rsidRPr="003E34C8" w:rsidRDefault="00DC156F" w:rsidP="00DC156F">
            <w:pPr>
              <w:pStyle w:val="acctfourfigures"/>
              <w:tabs>
                <w:tab w:val="clear" w:pos="765"/>
              </w:tabs>
              <w:spacing w:line="240" w:lineRule="atLeast"/>
              <w:ind w:left="-108" w:right="-110"/>
              <w:jc w:val="center"/>
              <w:rPr>
                <w:szCs w:val="22"/>
                <w:lang w:val="en-US" w:bidi="th-TH"/>
              </w:rPr>
            </w:pPr>
            <w:r w:rsidRPr="003E34C8">
              <w:rPr>
                <w:szCs w:val="22"/>
                <w:lang w:val="en-US" w:bidi="th-TH"/>
              </w:rPr>
              <w:t>2025</w:t>
            </w:r>
          </w:p>
        </w:tc>
        <w:tc>
          <w:tcPr>
            <w:tcW w:w="164" w:type="pct"/>
            <w:vAlign w:val="center"/>
          </w:tcPr>
          <w:p w14:paraId="197F9F0F" w14:textId="77777777" w:rsidR="00DC156F" w:rsidRPr="003E34C8" w:rsidRDefault="00DC156F" w:rsidP="00DC156F">
            <w:pPr>
              <w:pStyle w:val="acctfourfigures"/>
              <w:tabs>
                <w:tab w:val="clear" w:pos="765"/>
              </w:tabs>
              <w:spacing w:line="240" w:lineRule="atLeast"/>
              <w:ind w:left="-108" w:right="-110"/>
              <w:jc w:val="center"/>
              <w:rPr>
                <w:szCs w:val="22"/>
                <w:lang w:val="en-US" w:bidi="th-TH"/>
              </w:rPr>
            </w:pPr>
          </w:p>
        </w:tc>
        <w:tc>
          <w:tcPr>
            <w:tcW w:w="573" w:type="pct"/>
            <w:vAlign w:val="center"/>
          </w:tcPr>
          <w:p w14:paraId="5005AF42" w14:textId="0DADE058" w:rsidR="00DC156F" w:rsidRPr="003E34C8" w:rsidRDefault="00DC156F" w:rsidP="00DC156F">
            <w:pPr>
              <w:pStyle w:val="acctfourfigures"/>
              <w:tabs>
                <w:tab w:val="clear" w:pos="765"/>
              </w:tabs>
              <w:spacing w:line="240" w:lineRule="atLeast"/>
              <w:ind w:left="-108" w:right="-110"/>
              <w:jc w:val="center"/>
              <w:rPr>
                <w:szCs w:val="22"/>
                <w:lang w:val="en-US" w:bidi="th-TH"/>
              </w:rPr>
            </w:pPr>
            <w:r w:rsidRPr="003E34C8">
              <w:rPr>
                <w:szCs w:val="22"/>
                <w:lang w:val="en-US" w:bidi="th-TH"/>
              </w:rPr>
              <w:t>2024</w:t>
            </w:r>
          </w:p>
        </w:tc>
      </w:tr>
      <w:tr w:rsidR="00DC156F" w:rsidRPr="003E34C8" w14:paraId="53E97EBE" w14:textId="77777777" w:rsidTr="007E43C6">
        <w:tc>
          <w:tcPr>
            <w:tcW w:w="2239" w:type="pct"/>
          </w:tcPr>
          <w:p w14:paraId="6B6B04FB" w14:textId="77777777" w:rsidR="00DC156F" w:rsidRPr="003E34C8" w:rsidRDefault="00DC156F" w:rsidP="00DC156F">
            <w:pPr>
              <w:pStyle w:val="BodyText"/>
              <w:spacing w:line="240" w:lineRule="atLeast"/>
              <w:ind w:right="-138"/>
              <w:jc w:val="both"/>
              <w:rPr>
                <w:rFonts w:cs="Times New Roman"/>
                <w:i/>
                <w:iCs/>
                <w:sz w:val="22"/>
                <w:szCs w:val="22"/>
              </w:rPr>
            </w:pPr>
          </w:p>
        </w:tc>
        <w:tc>
          <w:tcPr>
            <w:tcW w:w="2761" w:type="pct"/>
            <w:gridSpan w:val="7"/>
          </w:tcPr>
          <w:p w14:paraId="03AB0B9F" w14:textId="77777777" w:rsidR="00DC156F" w:rsidRPr="003E34C8" w:rsidRDefault="00DC156F" w:rsidP="00DC156F">
            <w:pPr>
              <w:pStyle w:val="BodyText"/>
              <w:spacing w:line="240" w:lineRule="atLeast"/>
              <w:ind w:left="-108" w:right="-110"/>
              <w:jc w:val="center"/>
              <w:rPr>
                <w:rFonts w:cs="Times New Roman"/>
                <w:i/>
                <w:iCs/>
                <w:sz w:val="22"/>
                <w:szCs w:val="22"/>
              </w:rPr>
            </w:pPr>
            <w:r w:rsidRPr="003E34C8">
              <w:rPr>
                <w:rFonts w:cs="Times New Roman"/>
                <w:i/>
                <w:iCs/>
                <w:sz w:val="22"/>
                <w:szCs w:val="22"/>
              </w:rPr>
              <w:t>(in thousand Baht)</w:t>
            </w:r>
          </w:p>
        </w:tc>
      </w:tr>
      <w:tr w:rsidR="00DC156F" w:rsidRPr="003E34C8" w14:paraId="42A2A2D0" w14:textId="77777777" w:rsidTr="00C61AB4">
        <w:tc>
          <w:tcPr>
            <w:tcW w:w="2239" w:type="pct"/>
          </w:tcPr>
          <w:p w14:paraId="3FB030C4" w14:textId="77777777" w:rsidR="00DC156F" w:rsidRPr="003E34C8" w:rsidRDefault="00DC156F" w:rsidP="00DC156F">
            <w:pPr>
              <w:rPr>
                <w:rFonts w:cs="Times New Roman"/>
                <w:b/>
                <w:bCs/>
                <w:sz w:val="22"/>
                <w:szCs w:val="22"/>
                <w:cs/>
              </w:rPr>
            </w:pPr>
            <w:r w:rsidRPr="003E34C8">
              <w:rPr>
                <w:b/>
                <w:bCs/>
                <w:sz w:val="22"/>
                <w:szCs w:val="22"/>
              </w:rPr>
              <w:t>Subsidiaries</w:t>
            </w:r>
          </w:p>
        </w:tc>
        <w:tc>
          <w:tcPr>
            <w:tcW w:w="572" w:type="pct"/>
          </w:tcPr>
          <w:p w14:paraId="654B9EB3" w14:textId="77777777" w:rsidR="00DC156F" w:rsidRPr="003E34C8" w:rsidRDefault="00DC156F" w:rsidP="00DC156F">
            <w:pPr>
              <w:tabs>
                <w:tab w:val="decimal" w:pos="791"/>
              </w:tabs>
              <w:spacing w:line="240" w:lineRule="atLeast"/>
              <w:ind w:left="-108" w:right="-79"/>
              <w:rPr>
                <w:rFonts w:cs="Times New Roman"/>
                <w:sz w:val="22"/>
                <w:szCs w:val="22"/>
              </w:rPr>
            </w:pPr>
          </w:p>
        </w:tc>
        <w:tc>
          <w:tcPr>
            <w:tcW w:w="144" w:type="pct"/>
          </w:tcPr>
          <w:p w14:paraId="21142E84" w14:textId="77777777" w:rsidR="00DC156F" w:rsidRPr="003E34C8" w:rsidRDefault="00DC156F" w:rsidP="00DC156F">
            <w:pPr>
              <w:pStyle w:val="Index1"/>
              <w:tabs>
                <w:tab w:val="clear" w:pos="1030"/>
                <w:tab w:val="decimal" w:pos="791"/>
              </w:tabs>
              <w:ind w:right="-79"/>
              <w:jc w:val="left"/>
            </w:pPr>
          </w:p>
        </w:tc>
        <w:tc>
          <w:tcPr>
            <w:tcW w:w="593" w:type="pct"/>
          </w:tcPr>
          <w:p w14:paraId="1E49509A" w14:textId="77777777" w:rsidR="00DC156F" w:rsidRPr="003E34C8" w:rsidRDefault="00DC156F" w:rsidP="00DC156F">
            <w:pPr>
              <w:tabs>
                <w:tab w:val="decimal" w:pos="791"/>
              </w:tabs>
              <w:spacing w:line="240" w:lineRule="atLeast"/>
              <w:ind w:left="-108" w:right="-79"/>
              <w:rPr>
                <w:rFonts w:cs="Times New Roman"/>
                <w:sz w:val="22"/>
                <w:szCs w:val="22"/>
              </w:rPr>
            </w:pPr>
          </w:p>
        </w:tc>
        <w:tc>
          <w:tcPr>
            <w:tcW w:w="140" w:type="pct"/>
          </w:tcPr>
          <w:p w14:paraId="7DA5E4D4" w14:textId="77777777" w:rsidR="00DC156F" w:rsidRPr="003E34C8" w:rsidRDefault="00DC156F" w:rsidP="00DC156F">
            <w:pPr>
              <w:pStyle w:val="Index1"/>
              <w:tabs>
                <w:tab w:val="clear" w:pos="1030"/>
                <w:tab w:val="decimal" w:pos="791"/>
              </w:tabs>
              <w:ind w:right="-79"/>
              <w:jc w:val="left"/>
            </w:pPr>
          </w:p>
        </w:tc>
        <w:tc>
          <w:tcPr>
            <w:tcW w:w="575" w:type="pct"/>
          </w:tcPr>
          <w:p w14:paraId="6048A4C1" w14:textId="77777777" w:rsidR="00DC156F" w:rsidRPr="003E34C8" w:rsidRDefault="00DC156F" w:rsidP="00DC156F">
            <w:pPr>
              <w:tabs>
                <w:tab w:val="decimal" w:pos="791"/>
              </w:tabs>
              <w:spacing w:line="240" w:lineRule="atLeast"/>
              <w:ind w:left="-108" w:right="-79"/>
              <w:rPr>
                <w:rFonts w:cs="Times New Roman"/>
                <w:sz w:val="22"/>
                <w:szCs w:val="22"/>
              </w:rPr>
            </w:pPr>
          </w:p>
        </w:tc>
        <w:tc>
          <w:tcPr>
            <w:tcW w:w="164" w:type="pct"/>
          </w:tcPr>
          <w:p w14:paraId="5DE5772C" w14:textId="77777777" w:rsidR="00DC156F" w:rsidRPr="003E34C8" w:rsidRDefault="00DC156F" w:rsidP="00DC156F">
            <w:pPr>
              <w:pStyle w:val="Index1"/>
              <w:tabs>
                <w:tab w:val="clear" w:pos="1030"/>
                <w:tab w:val="decimal" w:pos="791"/>
              </w:tabs>
              <w:ind w:right="-79"/>
              <w:jc w:val="left"/>
            </w:pPr>
          </w:p>
        </w:tc>
        <w:tc>
          <w:tcPr>
            <w:tcW w:w="573" w:type="pct"/>
          </w:tcPr>
          <w:p w14:paraId="4719C4E0" w14:textId="77777777" w:rsidR="00DC156F" w:rsidRPr="003E34C8" w:rsidRDefault="00DC156F" w:rsidP="00DC156F">
            <w:pPr>
              <w:tabs>
                <w:tab w:val="decimal" w:pos="791"/>
              </w:tabs>
              <w:spacing w:line="240" w:lineRule="atLeast"/>
              <w:ind w:left="-108" w:right="-79"/>
              <w:rPr>
                <w:rFonts w:cs="Times New Roman"/>
                <w:sz w:val="22"/>
                <w:szCs w:val="22"/>
              </w:rPr>
            </w:pPr>
          </w:p>
        </w:tc>
      </w:tr>
      <w:tr w:rsidR="00DC156F" w:rsidRPr="003E34C8" w14:paraId="79F9B15F" w14:textId="77777777" w:rsidTr="00C61AB4">
        <w:tc>
          <w:tcPr>
            <w:tcW w:w="2239" w:type="pct"/>
          </w:tcPr>
          <w:p w14:paraId="744CCC71" w14:textId="77777777" w:rsidR="00DC156F" w:rsidRPr="003E34C8" w:rsidRDefault="00DC156F" w:rsidP="00DC156F">
            <w:pPr>
              <w:jc w:val="thaiDistribute"/>
              <w:rPr>
                <w:rFonts w:cs="Times New Roman"/>
                <w:sz w:val="22"/>
                <w:szCs w:val="22"/>
              </w:rPr>
            </w:pPr>
            <w:r w:rsidRPr="003E34C8">
              <w:rPr>
                <w:sz w:val="22"/>
                <w:szCs w:val="22"/>
              </w:rPr>
              <w:t>Sales of goods/raw materials</w:t>
            </w:r>
          </w:p>
        </w:tc>
        <w:tc>
          <w:tcPr>
            <w:tcW w:w="572" w:type="pct"/>
          </w:tcPr>
          <w:p w14:paraId="414C04CF" w14:textId="244E29F0" w:rsidR="00DC156F" w:rsidRPr="003E34C8" w:rsidRDefault="009A7221" w:rsidP="00DC156F">
            <w:pPr>
              <w:tabs>
                <w:tab w:val="decimal" w:pos="522"/>
              </w:tabs>
              <w:ind w:left="-108" w:right="-79"/>
              <w:rPr>
                <w:rFonts w:cs="Times New Roman"/>
                <w:sz w:val="22"/>
                <w:szCs w:val="22"/>
              </w:rPr>
            </w:pPr>
            <w:r w:rsidRPr="003E34C8">
              <w:rPr>
                <w:sz w:val="22"/>
                <w:szCs w:val="28"/>
              </w:rPr>
              <w:t>-</w:t>
            </w:r>
          </w:p>
        </w:tc>
        <w:tc>
          <w:tcPr>
            <w:tcW w:w="144" w:type="pct"/>
          </w:tcPr>
          <w:p w14:paraId="1C61597C" w14:textId="77777777" w:rsidR="00DC156F" w:rsidRPr="003E34C8" w:rsidRDefault="00DC156F" w:rsidP="00DC156F">
            <w:pPr>
              <w:tabs>
                <w:tab w:val="decimal" w:pos="791"/>
              </w:tabs>
              <w:spacing w:line="240" w:lineRule="atLeast"/>
              <w:ind w:left="-108" w:right="-79"/>
              <w:rPr>
                <w:rFonts w:cs="Times New Roman"/>
                <w:sz w:val="22"/>
                <w:szCs w:val="22"/>
              </w:rPr>
            </w:pPr>
          </w:p>
        </w:tc>
        <w:tc>
          <w:tcPr>
            <w:tcW w:w="593" w:type="pct"/>
          </w:tcPr>
          <w:p w14:paraId="5DB2AD2E" w14:textId="77777777" w:rsidR="00DC156F" w:rsidRPr="003E34C8" w:rsidRDefault="00DC156F" w:rsidP="00DC156F">
            <w:pPr>
              <w:tabs>
                <w:tab w:val="decimal" w:pos="522"/>
              </w:tabs>
              <w:ind w:left="-108" w:right="-79"/>
              <w:rPr>
                <w:rFonts w:cs="Times New Roman"/>
                <w:sz w:val="22"/>
                <w:szCs w:val="22"/>
              </w:rPr>
            </w:pPr>
            <w:r w:rsidRPr="003E34C8">
              <w:rPr>
                <w:rFonts w:cs="Times New Roman"/>
                <w:sz w:val="22"/>
                <w:szCs w:val="22"/>
              </w:rPr>
              <w:t>-</w:t>
            </w:r>
          </w:p>
        </w:tc>
        <w:tc>
          <w:tcPr>
            <w:tcW w:w="140" w:type="pct"/>
          </w:tcPr>
          <w:p w14:paraId="2AAAB453" w14:textId="77777777" w:rsidR="00DC156F" w:rsidRPr="003E34C8" w:rsidRDefault="00DC156F" w:rsidP="00DC156F">
            <w:pPr>
              <w:pStyle w:val="Index1"/>
              <w:tabs>
                <w:tab w:val="clear" w:pos="1030"/>
                <w:tab w:val="decimal" w:pos="791"/>
              </w:tabs>
              <w:ind w:right="-79"/>
              <w:jc w:val="left"/>
            </w:pPr>
          </w:p>
        </w:tc>
        <w:tc>
          <w:tcPr>
            <w:tcW w:w="575" w:type="pct"/>
          </w:tcPr>
          <w:p w14:paraId="71D49C3B" w14:textId="11EBC487" w:rsidR="00DC156F" w:rsidRPr="003E34C8" w:rsidRDefault="00634CC9" w:rsidP="00DC156F">
            <w:pPr>
              <w:tabs>
                <w:tab w:val="decimal" w:pos="791"/>
              </w:tabs>
              <w:ind w:left="-108" w:right="-79"/>
              <w:rPr>
                <w:rFonts w:cs="Times New Roman"/>
                <w:sz w:val="22"/>
                <w:szCs w:val="22"/>
              </w:rPr>
            </w:pPr>
            <w:r w:rsidRPr="003E34C8">
              <w:rPr>
                <w:rFonts w:cs="Times New Roman"/>
                <w:sz w:val="22"/>
                <w:szCs w:val="22"/>
              </w:rPr>
              <w:t>733,</w:t>
            </w:r>
            <w:r w:rsidR="00DD3A20" w:rsidRPr="003E34C8">
              <w:rPr>
                <w:rFonts w:cs="Times New Roman"/>
                <w:sz w:val="22"/>
                <w:szCs w:val="22"/>
              </w:rPr>
              <w:t>580</w:t>
            </w:r>
          </w:p>
        </w:tc>
        <w:tc>
          <w:tcPr>
            <w:tcW w:w="164" w:type="pct"/>
          </w:tcPr>
          <w:p w14:paraId="047A7999" w14:textId="77777777" w:rsidR="00DC156F" w:rsidRPr="003E34C8" w:rsidRDefault="00DC156F" w:rsidP="00DC156F">
            <w:pPr>
              <w:pStyle w:val="Index1"/>
              <w:tabs>
                <w:tab w:val="clear" w:pos="1030"/>
                <w:tab w:val="decimal" w:pos="791"/>
              </w:tabs>
              <w:ind w:right="-79"/>
              <w:jc w:val="left"/>
            </w:pPr>
          </w:p>
        </w:tc>
        <w:tc>
          <w:tcPr>
            <w:tcW w:w="573" w:type="pct"/>
          </w:tcPr>
          <w:p w14:paraId="6997A74A" w14:textId="5FDF462B" w:rsidR="00DC156F" w:rsidRPr="003E34C8" w:rsidRDefault="00DC156F" w:rsidP="00DC156F">
            <w:pPr>
              <w:tabs>
                <w:tab w:val="decimal" w:pos="791"/>
              </w:tabs>
              <w:ind w:left="-108" w:right="-79"/>
              <w:rPr>
                <w:rFonts w:cs="Times New Roman"/>
                <w:sz w:val="22"/>
                <w:szCs w:val="22"/>
              </w:rPr>
            </w:pPr>
            <w:r w:rsidRPr="003E34C8">
              <w:rPr>
                <w:rFonts w:cs="Times New Roman"/>
                <w:sz w:val="22"/>
                <w:szCs w:val="22"/>
              </w:rPr>
              <w:t>773,826</w:t>
            </w:r>
          </w:p>
        </w:tc>
      </w:tr>
      <w:tr w:rsidR="00DC156F" w:rsidRPr="003E34C8" w14:paraId="6CB02737" w14:textId="77777777" w:rsidTr="00C61AB4">
        <w:tc>
          <w:tcPr>
            <w:tcW w:w="2239" w:type="pct"/>
            <w:vAlign w:val="bottom"/>
          </w:tcPr>
          <w:p w14:paraId="7B169480" w14:textId="77777777" w:rsidR="00DC156F" w:rsidRPr="003E34C8" w:rsidRDefault="00DC156F" w:rsidP="00DC156F">
            <w:pPr>
              <w:rPr>
                <w:rFonts w:cs="Times New Roman"/>
                <w:sz w:val="22"/>
                <w:szCs w:val="22"/>
                <w:cs/>
              </w:rPr>
            </w:pPr>
            <w:r w:rsidRPr="003E34C8">
              <w:rPr>
                <w:sz w:val="22"/>
                <w:szCs w:val="22"/>
              </w:rPr>
              <w:t>Purchase of goods/raw materials</w:t>
            </w:r>
          </w:p>
        </w:tc>
        <w:tc>
          <w:tcPr>
            <w:tcW w:w="572" w:type="pct"/>
            <w:vAlign w:val="bottom"/>
          </w:tcPr>
          <w:p w14:paraId="2C4BF09B" w14:textId="241BFDA5" w:rsidR="00DC156F" w:rsidRPr="003E34C8" w:rsidRDefault="009A7221" w:rsidP="00DC156F">
            <w:pPr>
              <w:tabs>
                <w:tab w:val="decimal" w:pos="522"/>
              </w:tabs>
              <w:ind w:left="-108" w:right="-79"/>
              <w:rPr>
                <w:rFonts w:cs="Times New Roman"/>
                <w:sz w:val="22"/>
                <w:szCs w:val="22"/>
              </w:rPr>
            </w:pPr>
            <w:r w:rsidRPr="003E34C8">
              <w:rPr>
                <w:rFonts w:cs="Times New Roman"/>
                <w:sz w:val="22"/>
                <w:szCs w:val="22"/>
              </w:rPr>
              <w:t>-</w:t>
            </w:r>
          </w:p>
        </w:tc>
        <w:tc>
          <w:tcPr>
            <w:tcW w:w="144" w:type="pct"/>
            <w:vAlign w:val="bottom"/>
          </w:tcPr>
          <w:p w14:paraId="785A38C1" w14:textId="77777777" w:rsidR="00DC156F" w:rsidRPr="003E34C8" w:rsidRDefault="00DC156F" w:rsidP="00DC156F">
            <w:pPr>
              <w:tabs>
                <w:tab w:val="decimal" w:pos="791"/>
              </w:tabs>
              <w:spacing w:line="240" w:lineRule="atLeast"/>
              <w:ind w:left="-108" w:right="-79"/>
              <w:rPr>
                <w:rFonts w:cs="Times New Roman"/>
                <w:sz w:val="22"/>
                <w:szCs w:val="22"/>
              </w:rPr>
            </w:pPr>
          </w:p>
        </w:tc>
        <w:tc>
          <w:tcPr>
            <w:tcW w:w="593" w:type="pct"/>
            <w:vAlign w:val="bottom"/>
          </w:tcPr>
          <w:p w14:paraId="38404B23" w14:textId="77777777" w:rsidR="00DC156F" w:rsidRPr="003E34C8" w:rsidRDefault="00DC156F" w:rsidP="00DC156F">
            <w:pPr>
              <w:tabs>
                <w:tab w:val="decimal" w:pos="522"/>
              </w:tabs>
              <w:ind w:left="-108" w:right="-79"/>
              <w:rPr>
                <w:rFonts w:cs="Times New Roman"/>
                <w:sz w:val="22"/>
                <w:szCs w:val="22"/>
              </w:rPr>
            </w:pPr>
            <w:r w:rsidRPr="003E34C8">
              <w:rPr>
                <w:rFonts w:cs="Times New Roman"/>
                <w:sz w:val="22"/>
                <w:szCs w:val="22"/>
              </w:rPr>
              <w:t>-</w:t>
            </w:r>
          </w:p>
        </w:tc>
        <w:tc>
          <w:tcPr>
            <w:tcW w:w="140" w:type="pct"/>
          </w:tcPr>
          <w:p w14:paraId="158F3D7B" w14:textId="77777777" w:rsidR="00DC156F" w:rsidRPr="003E34C8" w:rsidRDefault="00DC156F" w:rsidP="00DC156F">
            <w:pPr>
              <w:pStyle w:val="Index1"/>
              <w:tabs>
                <w:tab w:val="clear" w:pos="1030"/>
                <w:tab w:val="decimal" w:pos="791"/>
              </w:tabs>
              <w:ind w:right="-79"/>
              <w:jc w:val="left"/>
            </w:pPr>
          </w:p>
        </w:tc>
        <w:tc>
          <w:tcPr>
            <w:tcW w:w="575" w:type="pct"/>
          </w:tcPr>
          <w:p w14:paraId="33366144" w14:textId="1A736407" w:rsidR="00DC156F" w:rsidRPr="003E34C8" w:rsidRDefault="00C34CEF" w:rsidP="00DC156F">
            <w:pPr>
              <w:tabs>
                <w:tab w:val="decimal" w:pos="791"/>
              </w:tabs>
              <w:ind w:left="-108" w:right="-79"/>
              <w:rPr>
                <w:rFonts w:cs="Times New Roman"/>
                <w:sz w:val="22"/>
                <w:szCs w:val="22"/>
              </w:rPr>
            </w:pPr>
            <w:r w:rsidRPr="003E34C8">
              <w:rPr>
                <w:rFonts w:cs="Times New Roman"/>
                <w:sz w:val="22"/>
                <w:szCs w:val="22"/>
              </w:rPr>
              <w:t>33,699</w:t>
            </w:r>
          </w:p>
        </w:tc>
        <w:tc>
          <w:tcPr>
            <w:tcW w:w="164" w:type="pct"/>
            <w:vAlign w:val="bottom"/>
          </w:tcPr>
          <w:p w14:paraId="483E2F6A" w14:textId="77777777" w:rsidR="00DC156F" w:rsidRPr="003E34C8" w:rsidRDefault="00DC156F" w:rsidP="00DC156F">
            <w:pPr>
              <w:pStyle w:val="Index1"/>
              <w:tabs>
                <w:tab w:val="clear" w:pos="1030"/>
                <w:tab w:val="decimal" w:pos="791"/>
              </w:tabs>
              <w:ind w:right="-79"/>
              <w:jc w:val="left"/>
            </w:pPr>
          </w:p>
        </w:tc>
        <w:tc>
          <w:tcPr>
            <w:tcW w:w="573" w:type="pct"/>
          </w:tcPr>
          <w:p w14:paraId="14ADDAD0" w14:textId="1393CC1F" w:rsidR="00DC156F" w:rsidRPr="003E34C8" w:rsidRDefault="00DC156F" w:rsidP="00DC156F">
            <w:pPr>
              <w:tabs>
                <w:tab w:val="decimal" w:pos="791"/>
              </w:tabs>
              <w:ind w:left="-108" w:right="-79"/>
              <w:rPr>
                <w:rFonts w:cs="Times New Roman"/>
                <w:sz w:val="22"/>
                <w:szCs w:val="22"/>
              </w:rPr>
            </w:pPr>
            <w:r w:rsidRPr="003E34C8">
              <w:rPr>
                <w:rFonts w:cs="Times New Roman"/>
                <w:sz w:val="22"/>
                <w:szCs w:val="22"/>
              </w:rPr>
              <w:t>38,473</w:t>
            </w:r>
          </w:p>
        </w:tc>
      </w:tr>
      <w:tr w:rsidR="00DC156F" w:rsidRPr="003E34C8" w14:paraId="13665D21" w14:textId="77777777" w:rsidTr="00C61AB4">
        <w:tc>
          <w:tcPr>
            <w:tcW w:w="2239" w:type="pct"/>
            <w:vAlign w:val="bottom"/>
          </w:tcPr>
          <w:p w14:paraId="3CDD5806" w14:textId="77777777" w:rsidR="00DC156F" w:rsidRPr="003E34C8" w:rsidRDefault="00DC156F" w:rsidP="00DC156F">
            <w:pPr>
              <w:rPr>
                <w:rFonts w:cs="Times New Roman"/>
                <w:sz w:val="22"/>
                <w:szCs w:val="22"/>
                <w:cs/>
              </w:rPr>
            </w:pPr>
            <w:r w:rsidRPr="003E34C8">
              <w:rPr>
                <w:sz w:val="22"/>
                <w:szCs w:val="22"/>
              </w:rPr>
              <w:t>Interest income</w:t>
            </w:r>
          </w:p>
        </w:tc>
        <w:tc>
          <w:tcPr>
            <w:tcW w:w="572" w:type="pct"/>
            <w:vAlign w:val="bottom"/>
          </w:tcPr>
          <w:p w14:paraId="1286BF84" w14:textId="60DE5D02" w:rsidR="00DC156F" w:rsidRPr="003E34C8" w:rsidRDefault="009A7221" w:rsidP="00DC156F">
            <w:pPr>
              <w:tabs>
                <w:tab w:val="decimal" w:pos="522"/>
              </w:tabs>
              <w:ind w:left="-108" w:right="-79"/>
              <w:rPr>
                <w:rFonts w:cs="Times New Roman"/>
                <w:sz w:val="22"/>
                <w:szCs w:val="22"/>
              </w:rPr>
            </w:pPr>
            <w:r w:rsidRPr="003E34C8">
              <w:rPr>
                <w:rFonts w:cs="Times New Roman"/>
                <w:sz w:val="22"/>
                <w:szCs w:val="22"/>
              </w:rPr>
              <w:t>-</w:t>
            </w:r>
          </w:p>
        </w:tc>
        <w:tc>
          <w:tcPr>
            <w:tcW w:w="144" w:type="pct"/>
            <w:vAlign w:val="bottom"/>
          </w:tcPr>
          <w:p w14:paraId="566DDC8E" w14:textId="77777777" w:rsidR="00DC156F" w:rsidRPr="003E34C8" w:rsidRDefault="00DC156F" w:rsidP="00DC156F">
            <w:pPr>
              <w:tabs>
                <w:tab w:val="decimal" w:pos="791"/>
              </w:tabs>
              <w:spacing w:line="240" w:lineRule="atLeast"/>
              <w:ind w:left="-108" w:right="-79"/>
              <w:rPr>
                <w:rFonts w:cs="Times New Roman"/>
                <w:sz w:val="22"/>
                <w:szCs w:val="22"/>
              </w:rPr>
            </w:pPr>
          </w:p>
        </w:tc>
        <w:tc>
          <w:tcPr>
            <w:tcW w:w="593" w:type="pct"/>
            <w:vAlign w:val="bottom"/>
          </w:tcPr>
          <w:p w14:paraId="4FB316DE" w14:textId="77777777" w:rsidR="00DC156F" w:rsidRPr="003E34C8" w:rsidRDefault="00DC156F" w:rsidP="00DC156F">
            <w:pPr>
              <w:tabs>
                <w:tab w:val="decimal" w:pos="522"/>
              </w:tabs>
              <w:ind w:left="-108" w:right="-79"/>
              <w:rPr>
                <w:rFonts w:cs="Times New Roman"/>
                <w:sz w:val="22"/>
                <w:szCs w:val="22"/>
              </w:rPr>
            </w:pPr>
            <w:r w:rsidRPr="003E34C8">
              <w:rPr>
                <w:rFonts w:cs="Times New Roman"/>
                <w:sz w:val="22"/>
                <w:szCs w:val="22"/>
              </w:rPr>
              <w:t>-</w:t>
            </w:r>
          </w:p>
        </w:tc>
        <w:tc>
          <w:tcPr>
            <w:tcW w:w="140" w:type="pct"/>
          </w:tcPr>
          <w:p w14:paraId="24810FFA" w14:textId="77777777" w:rsidR="00DC156F" w:rsidRPr="003E34C8" w:rsidRDefault="00DC156F" w:rsidP="00DC156F">
            <w:pPr>
              <w:pStyle w:val="Index1"/>
              <w:tabs>
                <w:tab w:val="clear" w:pos="1030"/>
                <w:tab w:val="decimal" w:pos="791"/>
              </w:tabs>
              <w:ind w:right="-79"/>
              <w:jc w:val="left"/>
            </w:pPr>
          </w:p>
        </w:tc>
        <w:tc>
          <w:tcPr>
            <w:tcW w:w="575" w:type="pct"/>
          </w:tcPr>
          <w:p w14:paraId="064EAEAF" w14:textId="345CADF5" w:rsidR="00DC156F" w:rsidRPr="003E34C8" w:rsidRDefault="00DC0495" w:rsidP="00DC156F">
            <w:pPr>
              <w:tabs>
                <w:tab w:val="decimal" w:pos="791"/>
              </w:tabs>
              <w:ind w:left="-108" w:right="-79"/>
              <w:rPr>
                <w:rFonts w:cs="Times New Roman"/>
                <w:sz w:val="22"/>
                <w:szCs w:val="22"/>
              </w:rPr>
            </w:pPr>
            <w:r w:rsidRPr="003E34C8">
              <w:rPr>
                <w:rFonts w:cs="Times New Roman"/>
                <w:sz w:val="22"/>
                <w:szCs w:val="22"/>
              </w:rPr>
              <w:t>10,862</w:t>
            </w:r>
          </w:p>
        </w:tc>
        <w:tc>
          <w:tcPr>
            <w:tcW w:w="164" w:type="pct"/>
            <w:vAlign w:val="bottom"/>
          </w:tcPr>
          <w:p w14:paraId="13902048" w14:textId="77777777" w:rsidR="00DC156F" w:rsidRPr="003E34C8" w:rsidRDefault="00DC156F" w:rsidP="00DC156F">
            <w:pPr>
              <w:pStyle w:val="Index1"/>
              <w:tabs>
                <w:tab w:val="clear" w:pos="1030"/>
                <w:tab w:val="decimal" w:pos="791"/>
              </w:tabs>
              <w:ind w:right="-79"/>
              <w:jc w:val="left"/>
            </w:pPr>
          </w:p>
        </w:tc>
        <w:tc>
          <w:tcPr>
            <w:tcW w:w="573" w:type="pct"/>
          </w:tcPr>
          <w:p w14:paraId="1B33202F" w14:textId="280A7557" w:rsidR="00DC156F" w:rsidRPr="003E34C8" w:rsidRDefault="00DC156F" w:rsidP="00DC156F">
            <w:pPr>
              <w:tabs>
                <w:tab w:val="decimal" w:pos="791"/>
              </w:tabs>
              <w:ind w:left="-108" w:right="-79"/>
              <w:rPr>
                <w:rFonts w:cs="Times New Roman"/>
                <w:sz w:val="22"/>
                <w:szCs w:val="22"/>
              </w:rPr>
            </w:pPr>
            <w:r w:rsidRPr="003E34C8">
              <w:rPr>
                <w:rFonts w:cs="Times New Roman"/>
                <w:sz w:val="22"/>
                <w:szCs w:val="22"/>
              </w:rPr>
              <w:t>1,648</w:t>
            </w:r>
          </w:p>
        </w:tc>
      </w:tr>
      <w:tr w:rsidR="00DC156F" w:rsidRPr="003E34C8" w14:paraId="28095AB2" w14:textId="77777777" w:rsidTr="00C61AB4">
        <w:tc>
          <w:tcPr>
            <w:tcW w:w="2239" w:type="pct"/>
          </w:tcPr>
          <w:p w14:paraId="590F7B5A" w14:textId="77777777" w:rsidR="00DC156F" w:rsidRPr="003E34C8" w:rsidRDefault="00DC156F" w:rsidP="00DC156F">
            <w:pPr>
              <w:rPr>
                <w:sz w:val="22"/>
                <w:szCs w:val="22"/>
              </w:rPr>
            </w:pPr>
            <w:r w:rsidRPr="003E34C8">
              <w:rPr>
                <w:sz w:val="22"/>
                <w:szCs w:val="22"/>
              </w:rPr>
              <w:t>Interest expense</w:t>
            </w:r>
          </w:p>
        </w:tc>
        <w:tc>
          <w:tcPr>
            <w:tcW w:w="572" w:type="pct"/>
            <w:vAlign w:val="bottom"/>
          </w:tcPr>
          <w:p w14:paraId="41FC06A9" w14:textId="4DA30D29" w:rsidR="00DC156F" w:rsidRPr="003E34C8" w:rsidRDefault="009A7221" w:rsidP="00DC156F">
            <w:pPr>
              <w:tabs>
                <w:tab w:val="decimal" w:pos="522"/>
              </w:tabs>
              <w:ind w:left="-108" w:right="-79"/>
              <w:rPr>
                <w:rFonts w:cs="Times New Roman"/>
                <w:sz w:val="22"/>
                <w:szCs w:val="22"/>
              </w:rPr>
            </w:pPr>
            <w:r w:rsidRPr="003E34C8">
              <w:rPr>
                <w:rFonts w:cs="Times New Roman"/>
                <w:sz w:val="22"/>
                <w:szCs w:val="22"/>
              </w:rPr>
              <w:t>-</w:t>
            </w:r>
          </w:p>
        </w:tc>
        <w:tc>
          <w:tcPr>
            <w:tcW w:w="144" w:type="pct"/>
          </w:tcPr>
          <w:p w14:paraId="7C984880" w14:textId="77777777" w:rsidR="00DC156F" w:rsidRPr="003E34C8" w:rsidRDefault="00DC156F" w:rsidP="00DC156F">
            <w:pPr>
              <w:tabs>
                <w:tab w:val="decimal" w:pos="791"/>
              </w:tabs>
              <w:spacing w:line="240" w:lineRule="atLeast"/>
              <w:ind w:left="-108" w:right="-79"/>
              <w:rPr>
                <w:rFonts w:cs="Times New Roman"/>
                <w:sz w:val="22"/>
                <w:szCs w:val="22"/>
              </w:rPr>
            </w:pPr>
          </w:p>
        </w:tc>
        <w:tc>
          <w:tcPr>
            <w:tcW w:w="593" w:type="pct"/>
            <w:vAlign w:val="bottom"/>
          </w:tcPr>
          <w:p w14:paraId="79223ECC" w14:textId="77777777" w:rsidR="00DC156F" w:rsidRPr="003E34C8" w:rsidRDefault="00DC156F" w:rsidP="00DC156F">
            <w:pPr>
              <w:tabs>
                <w:tab w:val="decimal" w:pos="522"/>
              </w:tabs>
              <w:ind w:left="-108" w:right="-79"/>
              <w:rPr>
                <w:rFonts w:cs="Times New Roman"/>
                <w:sz w:val="22"/>
                <w:szCs w:val="22"/>
              </w:rPr>
            </w:pPr>
            <w:r w:rsidRPr="003E34C8">
              <w:rPr>
                <w:rFonts w:cs="Times New Roman"/>
                <w:sz w:val="22"/>
                <w:szCs w:val="22"/>
              </w:rPr>
              <w:t>-</w:t>
            </w:r>
          </w:p>
        </w:tc>
        <w:tc>
          <w:tcPr>
            <w:tcW w:w="140" w:type="pct"/>
          </w:tcPr>
          <w:p w14:paraId="31D01252" w14:textId="77777777" w:rsidR="00DC156F" w:rsidRPr="003E34C8" w:rsidRDefault="00DC156F" w:rsidP="00DC156F">
            <w:pPr>
              <w:pStyle w:val="Index1"/>
              <w:tabs>
                <w:tab w:val="clear" w:pos="1030"/>
                <w:tab w:val="decimal" w:pos="791"/>
              </w:tabs>
              <w:ind w:right="-79"/>
              <w:jc w:val="left"/>
            </w:pPr>
          </w:p>
        </w:tc>
        <w:tc>
          <w:tcPr>
            <w:tcW w:w="575" w:type="pct"/>
          </w:tcPr>
          <w:p w14:paraId="165B9129" w14:textId="51830547" w:rsidR="00DC156F" w:rsidRPr="003E34C8" w:rsidRDefault="007F4024" w:rsidP="00DC156F">
            <w:pPr>
              <w:tabs>
                <w:tab w:val="decimal" w:pos="791"/>
              </w:tabs>
              <w:ind w:left="-108" w:right="-79"/>
              <w:rPr>
                <w:rFonts w:cs="Times New Roman"/>
                <w:sz w:val="22"/>
                <w:szCs w:val="22"/>
              </w:rPr>
            </w:pPr>
            <w:r w:rsidRPr="003E34C8">
              <w:rPr>
                <w:rFonts w:cs="Times New Roman"/>
                <w:sz w:val="22"/>
                <w:szCs w:val="22"/>
              </w:rPr>
              <w:t>1,371</w:t>
            </w:r>
          </w:p>
        </w:tc>
        <w:tc>
          <w:tcPr>
            <w:tcW w:w="164" w:type="pct"/>
          </w:tcPr>
          <w:p w14:paraId="51DC7C4E" w14:textId="77777777" w:rsidR="00DC156F" w:rsidRPr="003E34C8" w:rsidRDefault="00DC156F" w:rsidP="00DC156F">
            <w:pPr>
              <w:pStyle w:val="Index1"/>
              <w:tabs>
                <w:tab w:val="clear" w:pos="1030"/>
                <w:tab w:val="decimal" w:pos="791"/>
              </w:tabs>
              <w:ind w:right="-79"/>
              <w:jc w:val="left"/>
            </w:pPr>
          </w:p>
        </w:tc>
        <w:tc>
          <w:tcPr>
            <w:tcW w:w="573" w:type="pct"/>
          </w:tcPr>
          <w:p w14:paraId="12998ED6" w14:textId="3444474C" w:rsidR="00DC156F" w:rsidRPr="003E34C8" w:rsidRDefault="00DC156F" w:rsidP="00DC156F">
            <w:pPr>
              <w:tabs>
                <w:tab w:val="decimal" w:pos="791"/>
              </w:tabs>
              <w:ind w:left="-108" w:right="-79"/>
              <w:rPr>
                <w:rFonts w:cs="Times New Roman"/>
                <w:sz w:val="22"/>
                <w:szCs w:val="22"/>
              </w:rPr>
            </w:pPr>
            <w:r w:rsidRPr="003E34C8">
              <w:rPr>
                <w:rFonts w:cs="Times New Roman"/>
                <w:sz w:val="22"/>
                <w:szCs w:val="22"/>
              </w:rPr>
              <w:t>1,376</w:t>
            </w:r>
          </w:p>
        </w:tc>
      </w:tr>
      <w:tr w:rsidR="00DC156F" w:rsidRPr="003E34C8" w14:paraId="1B3E87B2" w14:textId="77777777" w:rsidTr="00C61AB4">
        <w:tc>
          <w:tcPr>
            <w:tcW w:w="2239" w:type="pct"/>
            <w:vAlign w:val="bottom"/>
          </w:tcPr>
          <w:p w14:paraId="09E925ED" w14:textId="77777777" w:rsidR="00DC156F" w:rsidRPr="003E34C8" w:rsidRDefault="00DC156F" w:rsidP="00DC156F">
            <w:pPr>
              <w:rPr>
                <w:rFonts w:cs="Times New Roman"/>
                <w:sz w:val="22"/>
                <w:szCs w:val="22"/>
                <w:cs/>
              </w:rPr>
            </w:pPr>
            <w:r w:rsidRPr="003E34C8">
              <w:rPr>
                <w:sz w:val="22"/>
                <w:szCs w:val="22"/>
              </w:rPr>
              <w:t>Rental income</w:t>
            </w:r>
          </w:p>
        </w:tc>
        <w:tc>
          <w:tcPr>
            <w:tcW w:w="572" w:type="pct"/>
          </w:tcPr>
          <w:p w14:paraId="50609E9B" w14:textId="033CCC45" w:rsidR="00DC156F" w:rsidRPr="003E34C8" w:rsidRDefault="009A7221" w:rsidP="00DC156F">
            <w:pPr>
              <w:tabs>
                <w:tab w:val="decimal" w:pos="522"/>
              </w:tabs>
              <w:ind w:left="-108" w:right="-79"/>
              <w:rPr>
                <w:rFonts w:cs="Times New Roman"/>
                <w:sz w:val="22"/>
                <w:szCs w:val="22"/>
              </w:rPr>
            </w:pPr>
            <w:r w:rsidRPr="003E34C8">
              <w:rPr>
                <w:rFonts w:cs="Times New Roman"/>
                <w:sz w:val="22"/>
                <w:szCs w:val="22"/>
              </w:rPr>
              <w:t>-</w:t>
            </w:r>
          </w:p>
        </w:tc>
        <w:tc>
          <w:tcPr>
            <w:tcW w:w="144" w:type="pct"/>
          </w:tcPr>
          <w:p w14:paraId="25B19247" w14:textId="77777777" w:rsidR="00DC156F" w:rsidRPr="003E34C8" w:rsidRDefault="00DC156F" w:rsidP="00DC156F">
            <w:pPr>
              <w:tabs>
                <w:tab w:val="decimal" w:pos="791"/>
              </w:tabs>
              <w:spacing w:line="240" w:lineRule="atLeast"/>
              <w:ind w:left="-108" w:right="-79"/>
              <w:rPr>
                <w:rFonts w:cs="Times New Roman"/>
                <w:sz w:val="22"/>
                <w:szCs w:val="22"/>
              </w:rPr>
            </w:pPr>
          </w:p>
        </w:tc>
        <w:tc>
          <w:tcPr>
            <w:tcW w:w="593" w:type="pct"/>
          </w:tcPr>
          <w:p w14:paraId="28456BD6" w14:textId="77777777" w:rsidR="00DC156F" w:rsidRPr="003E34C8" w:rsidRDefault="00DC156F" w:rsidP="00DC156F">
            <w:pPr>
              <w:tabs>
                <w:tab w:val="decimal" w:pos="522"/>
              </w:tabs>
              <w:ind w:left="-108" w:right="-79"/>
              <w:rPr>
                <w:rFonts w:cs="Times New Roman"/>
                <w:sz w:val="22"/>
                <w:szCs w:val="22"/>
              </w:rPr>
            </w:pPr>
            <w:r w:rsidRPr="003E34C8">
              <w:rPr>
                <w:rFonts w:cs="Times New Roman"/>
                <w:sz w:val="22"/>
                <w:szCs w:val="22"/>
              </w:rPr>
              <w:t>-</w:t>
            </w:r>
          </w:p>
        </w:tc>
        <w:tc>
          <w:tcPr>
            <w:tcW w:w="140" w:type="pct"/>
          </w:tcPr>
          <w:p w14:paraId="0A46B382" w14:textId="77777777" w:rsidR="00DC156F" w:rsidRPr="003E34C8" w:rsidRDefault="00DC156F" w:rsidP="00DC156F">
            <w:pPr>
              <w:pStyle w:val="Index1"/>
              <w:tabs>
                <w:tab w:val="clear" w:pos="1030"/>
                <w:tab w:val="decimal" w:pos="791"/>
              </w:tabs>
              <w:ind w:right="-79"/>
              <w:jc w:val="left"/>
            </w:pPr>
          </w:p>
        </w:tc>
        <w:tc>
          <w:tcPr>
            <w:tcW w:w="575" w:type="pct"/>
          </w:tcPr>
          <w:p w14:paraId="55612FA2" w14:textId="475A8FF7" w:rsidR="00DC156F" w:rsidRPr="003E34C8" w:rsidRDefault="002264A5" w:rsidP="00DC156F">
            <w:pPr>
              <w:tabs>
                <w:tab w:val="decimal" w:pos="791"/>
              </w:tabs>
              <w:ind w:left="-108" w:right="-79"/>
              <w:rPr>
                <w:rFonts w:cs="Times New Roman"/>
                <w:sz w:val="22"/>
                <w:szCs w:val="22"/>
              </w:rPr>
            </w:pPr>
            <w:r w:rsidRPr="003E34C8">
              <w:rPr>
                <w:rFonts w:cs="Times New Roman"/>
                <w:sz w:val="22"/>
                <w:szCs w:val="22"/>
              </w:rPr>
              <w:t>5,580</w:t>
            </w:r>
          </w:p>
        </w:tc>
        <w:tc>
          <w:tcPr>
            <w:tcW w:w="164" w:type="pct"/>
            <w:vAlign w:val="bottom"/>
          </w:tcPr>
          <w:p w14:paraId="0C6D368B" w14:textId="77777777" w:rsidR="00DC156F" w:rsidRPr="003E34C8" w:rsidRDefault="00DC156F" w:rsidP="00DC156F">
            <w:pPr>
              <w:pStyle w:val="Index1"/>
              <w:tabs>
                <w:tab w:val="clear" w:pos="1030"/>
                <w:tab w:val="decimal" w:pos="791"/>
              </w:tabs>
              <w:ind w:right="-79"/>
              <w:jc w:val="left"/>
            </w:pPr>
          </w:p>
        </w:tc>
        <w:tc>
          <w:tcPr>
            <w:tcW w:w="573" w:type="pct"/>
          </w:tcPr>
          <w:p w14:paraId="54D21A0F" w14:textId="3A700D65" w:rsidR="00DC156F" w:rsidRPr="003E34C8" w:rsidRDefault="00DC156F" w:rsidP="00DC156F">
            <w:pPr>
              <w:tabs>
                <w:tab w:val="decimal" w:pos="791"/>
              </w:tabs>
              <w:ind w:left="-108" w:right="-79"/>
              <w:rPr>
                <w:rFonts w:cs="Times New Roman"/>
                <w:sz w:val="22"/>
                <w:szCs w:val="22"/>
              </w:rPr>
            </w:pPr>
            <w:r w:rsidRPr="003E34C8">
              <w:rPr>
                <w:rFonts w:cs="Times New Roman"/>
                <w:sz w:val="22"/>
                <w:szCs w:val="22"/>
              </w:rPr>
              <w:t>1,080</w:t>
            </w:r>
          </w:p>
        </w:tc>
      </w:tr>
      <w:tr w:rsidR="00DC156F" w:rsidRPr="003E34C8" w14:paraId="4D7D266A" w14:textId="77777777" w:rsidTr="00C61AB4">
        <w:tc>
          <w:tcPr>
            <w:tcW w:w="2239" w:type="pct"/>
            <w:vAlign w:val="bottom"/>
          </w:tcPr>
          <w:p w14:paraId="01629075" w14:textId="350C1077" w:rsidR="00DC156F" w:rsidRPr="003E34C8" w:rsidRDefault="00DC156F" w:rsidP="00DC156F">
            <w:pPr>
              <w:rPr>
                <w:sz w:val="22"/>
                <w:szCs w:val="22"/>
              </w:rPr>
            </w:pPr>
            <w:r w:rsidRPr="003E34C8">
              <w:rPr>
                <w:sz w:val="22"/>
                <w:szCs w:val="22"/>
              </w:rPr>
              <w:t>Other income</w:t>
            </w:r>
          </w:p>
        </w:tc>
        <w:tc>
          <w:tcPr>
            <w:tcW w:w="572" w:type="pct"/>
          </w:tcPr>
          <w:p w14:paraId="3D4C7D85" w14:textId="4E751588" w:rsidR="00DC156F" w:rsidRPr="003E34C8" w:rsidRDefault="009A7221" w:rsidP="00DC156F">
            <w:pPr>
              <w:tabs>
                <w:tab w:val="decimal" w:pos="522"/>
              </w:tabs>
              <w:ind w:left="-108" w:right="-79"/>
              <w:rPr>
                <w:rFonts w:cs="Times New Roman"/>
                <w:sz w:val="22"/>
                <w:szCs w:val="22"/>
              </w:rPr>
            </w:pPr>
            <w:r w:rsidRPr="003E34C8">
              <w:rPr>
                <w:rFonts w:cs="Times New Roman"/>
                <w:sz w:val="22"/>
                <w:szCs w:val="22"/>
              </w:rPr>
              <w:t>-</w:t>
            </w:r>
          </w:p>
        </w:tc>
        <w:tc>
          <w:tcPr>
            <w:tcW w:w="144" w:type="pct"/>
          </w:tcPr>
          <w:p w14:paraId="3A7826D1" w14:textId="77777777" w:rsidR="00DC156F" w:rsidRPr="003E34C8" w:rsidRDefault="00DC156F" w:rsidP="00DC156F">
            <w:pPr>
              <w:tabs>
                <w:tab w:val="decimal" w:pos="791"/>
              </w:tabs>
              <w:spacing w:line="240" w:lineRule="atLeast"/>
              <w:ind w:left="-108" w:right="-79"/>
              <w:rPr>
                <w:rFonts w:cs="Times New Roman"/>
                <w:sz w:val="22"/>
                <w:szCs w:val="22"/>
              </w:rPr>
            </w:pPr>
          </w:p>
        </w:tc>
        <w:tc>
          <w:tcPr>
            <w:tcW w:w="593" w:type="pct"/>
          </w:tcPr>
          <w:p w14:paraId="2E75FA84" w14:textId="0ECCAEA9" w:rsidR="00DC156F" w:rsidRPr="003E34C8" w:rsidRDefault="00DC156F" w:rsidP="00DC156F">
            <w:pPr>
              <w:tabs>
                <w:tab w:val="decimal" w:pos="522"/>
              </w:tabs>
              <w:ind w:left="-108" w:right="-79"/>
              <w:rPr>
                <w:rFonts w:cs="Times New Roman"/>
                <w:sz w:val="22"/>
                <w:szCs w:val="22"/>
              </w:rPr>
            </w:pPr>
            <w:r w:rsidRPr="003E34C8">
              <w:rPr>
                <w:rFonts w:cs="Times New Roman"/>
                <w:sz w:val="22"/>
                <w:szCs w:val="22"/>
              </w:rPr>
              <w:t>-</w:t>
            </w:r>
          </w:p>
        </w:tc>
        <w:tc>
          <w:tcPr>
            <w:tcW w:w="140" w:type="pct"/>
          </w:tcPr>
          <w:p w14:paraId="7F186494" w14:textId="77777777" w:rsidR="00DC156F" w:rsidRPr="003E34C8" w:rsidRDefault="00DC156F" w:rsidP="00DC156F">
            <w:pPr>
              <w:pStyle w:val="Index1"/>
              <w:tabs>
                <w:tab w:val="clear" w:pos="1030"/>
                <w:tab w:val="decimal" w:pos="791"/>
              </w:tabs>
              <w:ind w:right="-79"/>
              <w:jc w:val="left"/>
            </w:pPr>
          </w:p>
        </w:tc>
        <w:tc>
          <w:tcPr>
            <w:tcW w:w="575" w:type="pct"/>
          </w:tcPr>
          <w:p w14:paraId="65D77EAB" w14:textId="5F21D2C7" w:rsidR="00DC156F" w:rsidRPr="003E34C8" w:rsidRDefault="00B21091" w:rsidP="00DC156F">
            <w:pPr>
              <w:tabs>
                <w:tab w:val="decimal" w:pos="791"/>
              </w:tabs>
              <w:ind w:left="-108" w:right="-79"/>
              <w:rPr>
                <w:rFonts w:cs="Times New Roman"/>
                <w:sz w:val="22"/>
                <w:szCs w:val="22"/>
              </w:rPr>
            </w:pPr>
            <w:r w:rsidRPr="003E34C8">
              <w:rPr>
                <w:rFonts w:cs="Times New Roman"/>
                <w:sz w:val="22"/>
                <w:szCs w:val="22"/>
              </w:rPr>
              <w:t>1,736</w:t>
            </w:r>
          </w:p>
        </w:tc>
        <w:tc>
          <w:tcPr>
            <w:tcW w:w="164" w:type="pct"/>
            <w:vAlign w:val="bottom"/>
          </w:tcPr>
          <w:p w14:paraId="17235E89" w14:textId="77777777" w:rsidR="00DC156F" w:rsidRPr="003E34C8" w:rsidRDefault="00DC156F" w:rsidP="00DC156F">
            <w:pPr>
              <w:pStyle w:val="Index1"/>
              <w:tabs>
                <w:tab w:val="clear" w:pos="1030"/>
                <w:tab w:val="decimal" w:pos="791"/>
              </w:tabs>
              <w:ind w:right="-79"/>
              <w:jc w:val="left"/>
            </w:pPr>
          </w:p>
        </w:tc>
        <w:tc>
          <w:tcPr>
            <w:tcW w:w="573" w:type="pct"/>
          </w:tcPr>
          <w:p w14:paraId="42EE5D46" w14:textId="77BEACE9" w:rsidR="00DC156F" w:rsidRPr="003E34C8" w:rsidRDefault="00DC156F" w:rsidP="00DC156F">
            <w:pPr>
              <w:tabs>
                <w:tab w:val="decimal" w:pos="522"/>
              </w:tabs>
              <w:ind w:left="-108" w:right="-79"/>
              <w:rPr>
                <w:rFonts w:cs="Times New Roman"/>
                <w:sz w:val="22"/>
                <w:szCs w:val="22"/>
              </w:rPr>
            </w:pPr>
            <w:r w:rsidRPr="003E34C8">
              <w:rPr>
                <w:rFonts w:cs="Times New Roman"/>
                <w:sz w:val="22"/>
                <w:szCs w:val="22"/>
              </w:rPr>
              <w:t>-</w:t>
            </w:r>
          </w:p>
        </w:tc>
      </w:tr>
      <w:tr w:rsidR="00DC156F" w:rsidRPr="003E34C8" w14:paraId="42E1F7DB" w14:textId="77777777" w:rsidTr="00C61AB4">
        <w:tc>
          <w:tcPr>
            <w:tcW w:w="2239" w:type="pct"/>
            <w:vAlign w:val="bottom"/>
          </w:tcPr>
          <w:p w14:paraId="35EF1FED" w14:textId="3B077E5F" w:rsidR="00DC156F" w:rsidRPr="003E34C8" w:rsidRDefault="00DC156F" w:rsidP="00DC156F">
            <w:pPr>
              <w:rPr>
                <w:sz w:val="22"/>
                <w:szCs w:val="22"/>
              </w:rPr>
            </w:pPr>
            <w:r w:rsidRPr="003E34C8">
              <w:rPr>
                <w:sz w:val="22"/>
                <w:szCs w:val="22"/>
              </w:rPr>
              <w:t>Administrative expenses</w:t>
            </w:r>
          </w:p>
        </w:tc>
        <w:tc>
          <w:tcPr>
            <w:tcW w:w="572" w:type="pct"/>
          </w:tcPr>
          <w:p w14:paraId="31A89194" w14:textId="1D89A0D6" w:rsidR="00DC156F" w:rsidRPr="003E34C8" w:rsidRDefault="009A7221" w:rsidP="00DC156F">
            <w:pPr>
              <w:tabs>
                <w:tab w:val="decimal" w:pos="522"/>
              </w:tabs>
              <w:ind w:left="-108" w:right="-79"/>
              <w:rPr>
                <w:rFonts w:cs="Times New Roman"/>
                <w:sz w:val="22"/>
                <w:szCs w:val="22"/>
              </w:rPr>
            </w:pPr>
            <w:r w:rsidRPr="003E34C8">
              <w:rPr>
                <w:rFonts w:cs="Times New Roman"/>
                <w:sz w:val="22"/>
                <w:szCs w:val="22"/>
              </w:rPr>
              <w:t>-</w:t>
            </w:r>
          </w:p>
        </w:tc>
        <w:tc>
          <w:tcPr>
            <w:tcW w:w="144" w:type="pct"/>
          </w:tcPr>
          <w:p w14:paraId="2AE5A35F" w14:textId="77777777" w:rsidR="00DC156F" w:rsidRPr="003E34C8" w:rsidRDefault="00DC156F" w:rsidP="00DC156F">
            <w:pPr>
              <w:tabs>
                <w:tab w:val="decimal" w:pos="791"/>
              </w:tabs>
              <w:spacing w:line="240" w:lineRule="atLeast"/>
              <w:ind w:left="-108" w:right="-79"/>
              <w:rPr>
                <w:rFonts w:cs="Times New Roman"/>
                <w:sz w:val="22"/>
                <w:szCs w:val="22"/>
              </w:rPr>
            </w:pPr>
          </w:p>
        </w:tc>
        <w:tc>
          <w:tcPr>
            <w:tcW w:w="593" w:type="pct"/>
          </w:tcPr>
          <w:p w14:paraId="46B94DBA" w14:textId="774A6872" w:rsidR="00DC156F" w:rsidRPr="003E34C8" w:rsidRDefault="00DC156F" w:rsidP="00DC156F">
            <w:pPr>
              <w:tabs>
                <w:tab w:val="decimal" w:pos="522"/>
              </w:tabs>
              <w:ind w:left="-108" w:right="-79"/>
              <w:rPr>
                <w:rFonts w:cs="Times New Roman"/>
                <w:sz w:val="22"/>
                <w:szCs w:val="22"/>
              </w:rPr>
            </w:pPr>
            <w:r w:rsidRPr="003E34C8">
              <w:rPr>
                <w:rFonts w:cs="Times New Roman"/>
                <w:sz w:val="22"/>
                <w:szCs w:val="22"/>
              </w:rPr>
              <w:t>-</w:t>
            </w:r>
          </w:p>
        </w:tc>
        <w:tc>
          <w:tcPr>
            <w:tcW w:w="140" w:type="pct"/>
          </w:tcPr>
          <w:p w14:paraId="4DE7A6B8" w14:textId="77777777" w:rsidR="00DC156F" w:rsidRPr="003E34C8" w:rsidRDefault="00DC156F" w:rsidP="00DC156F">
            <w:pPr>
              <w:pStyle w:val="Index1"/>
              <w:tabs>
                <w:tab w:val="clear" w:pos="1030"/>
                <w:tab w:val="decimal" w:pos="791"/>
              </w:tabs>
              <w:ind w:right="-79"/>
              <w:jc w:val="left"/>
            </w:pPr>
          </w:p>
        </w:tc>
        <w:tc>
          <w:tcPr>
            <w:tcW w:w="575" w:type="pct"/>
          </w:tcPr>
          <w:p w14:paraId="4AF3CBFE" w14:textId="1D548D7A" w:rsidR="00DC156F" w:rsidRPr="003E34C8" w:rsidRDefault="003538A6" w:rsidP="00DC156F">
            <w:pPr>
              <w:tabs>
                <w:tab w:val="decimal" w:pos="791"/>
              </w:tabs>
              <w:ind w:left="-108" w:right="-79"/>
              <w:rPr>
                <w:rFonts w:cs="Times New Roman"/>
                <w:sz w:val="22"/>
                <w:szCs w:val="22"/>
              </w:rPr>
            </w:pPr>
            <w:r w:rsidRPr="003E34C8">
              <w:rPr>
                <w:rFonts w:cs="Times New Roman"/>
                <w:sz w:val="22"/>
                <w:szCs w:val="22"/>
              </w:rPr>
              <w:t>4</w:t>
            </w:r>
            <w:r w:rsidR="008F6676" w:rsidRPr="003E34C8">
              <w:rPr>
                <w:rFonts w:cs="Times New Roman"/>
                <w:sz w:val="22"/>
                <w:szCs w:val="22"/>
              </w:rPr>
              <w:t>8</w:t>
            </w:r>
          </w:p>
        </w:tc>
        <w:tc>
          <w:tcPr>
            <w:tcW w:w="164" w:type="pct"/>
            <w:vAlign w:val="bottom"/>
          </w:tcPr>
          <w:p w14:paraId="05E59F60" w14:textId="77777777" w:rsidR="00DC156F" w:rsidRPr="003E34C8" w:rsidRDefault="00DC156F" w:rsidP="00DC156F">
            <w:pPr>
              <w:pStyle w:val="Index1"/>
              <w:tabs>
                <w:tab w:val="clear" w:pos="1030"/>
                <w:tab w:val="decimal" w:pos="791"/>
              </w:tabs>
              <w:ind w:right="-79"/>
              <w:jc w:val="left"/>
            </w:pPr>
          </w:p>
        </w:tc>
        <w:tc>
          <w:tcPr>
            <w:tcW w:w="573" w:type="pct"/>
          </w:tcPr>
          <w:p w14:paraId="551FE005" w14:textId="13A14811" w:rsidR="00DC156F" w:rsidRPr="003E34C8" w:rsidRDefault="00DC156F" w:rsidP="00DC156F">
            <w:pPr>
              <w:tabs>
                <w:tab w:val="decimal" w:pos="522"/>
              </w:tabs>
              <w:ind w:left="-108" w:right="-79"/>
              <w:rPr>
                <w:rFonts w:cs="Times New Roman"/>
                <w:sz w:val="22"/>
                <w:szCs w:val="22"/>
              </w:rPr>
            </w:pPr>
            <w:r w:rsidRPr="003E34C8">
              <w:rPr>
                <w:rFonts w:cs="Times New Roman"/>
                <w:sz w:val="22"/>
                <w:szCs w:val="22"/>
              </w:rPr>
              <w:t>-</w:t>
            </w:r>
          </w:p>
        </w:tc>
      </w:tr>
      <w:tr w:rsidR="00DC156F" w:rsidRPr="003E34C8" w14:paraId="52D3F0FD" w14:textId="77777777" w:rsidTr="00C61AB4">
        <w:tc>
          <w:tcPr>
            <w:tcW w:w="2239" w:type="pct"/>
            <w:vAlign w:val="bottom"/>
          </w:tcPr>
          <w:p w14:paraId="48E86DC3" w14:textId="77777777" w:rsidR="00DC156F" w:rsidRPr="003E34C8" w:rsidRDefault="00DC156F" w:rsidP="00DC156F">
            <w:pPr>
              <w:jc w:val="thaiDistribute"/>
              <w:rPr>
                <w:rFonts w:cs="Times New Roman"/>
                <w:sz w:val="22"/>
                <w:szCs w:val="22"/>
                <w:cs/>
              </w:rPr>
            </w:pPr>
          </w:p>
        </w:tc>
        <w:tc>
          <w:tcPr>
            <w:tcW w:w="572" w:type="pct"/>
          </w:tcPr>
          <w:p w14:paraId="17C7B13A" w14:textId="77777777" w:rsidR="00DC156F" w:rsidRPr="003E34C8" w:rsidRDefault="00DC156F" w:rsidP="00DC156F">
            <w:pPr>
              <w:tabs>
                <w:tab w:val="decimal" w:pos="791"/>
              </w:tabs>
              <w:ind w:left="-108" w:right="-79"/>
              <w:rPr>
                <w:rFonts w:cs="Times New Roman"/>
                <w:sz w:val="22"/>
                <w:szCs w:val="22"/>
              </w:rPr>
            </w:pPr>
          </w:p>
        </w:tc>
        <w:tc>
          <w:tcPr>
            <w:tcW w:w="144" w:type="pct"/>
          </w:tcPr>
          <w:p w14:paraId="62E6BA50" w14:textId="77777777" w:rsidR="00DC156F" w:rsidRPr="003E34C8" w:rsidRDefault="00DC156F" w:rsidP="00DC156F">
            <w:pPr>
              <w:pStyle w:val="Index1"/>
              <w:tabs>
                <w:tab w:val="clear" w:pos="1030"/>
                <w:tab w:val="decimal" w:pos="791"/>
              </w:tabs>
              <w:ind w:right="-79"/>
              <w:jc w:val="left"/>
            </w:pPr>
          </w:p>
        </w:tc>
        <w:tc>
          <w:tcPr>
            <w:tcW w:w="593" w:type="pct"/>
          </w:tcPr>
          <w:p w14:paraId="48866A66" w14:textId="77777777" w:rsidR="00DC156F" w:rsidRPr="003E34C8" w:rsidRDefault="00DC156F" w:rsidP="00DC156F">
            <w:pPr>
              <w:tabs>
                <w:tab w:val="decimal" w:pos="605"/>
              </w:tabs>
              <w:ind w:left="-108" w:right="-79"/>
              <w:rPr>
                <w:rFonts w:cs="Times New Roman"/>
                <w:sz w:val="22"/>
                <w:szCs w:val="22"/>
              </w:rPr>
            </w:pPr>
          </w:p>
        </w:tc>
        <w:tc>
          <w:tcPr>
            <w:tcW w:w="140" w:type="pct"/>
          </w:tcPr>
          <w:p w14:paraId="67ACB500" w14:textId="77777777" w:rsidR="00DC156F" w:rsidRPr="003E34C8" w:rsidRDefault="00DC156F" w:rsidP="00DC156F">
            <w:pPr>
              <w:pStyle w:val="Index1"/>
              <w:tabs>
                <w:tab w:val="clear" w:pos="1030"/>
                <w:tab w:val="decimal" w:pos="791"/>
              </w:tabs>
              <w:ind w:right="-79"/>
              <w:jc w:val="left"/>
            </w:pPr>
          </w:p>
        </w:tc>
        <w:tc>
          <w:tcPr>
            <w:tcW w:w="575" w:type="pct"/>
            <w:vAlign w:val="bottom"/>
          </w:tcPr>
          <w:p w14:paraId="67A8BB0E" w14:textId="77777777" w:rsidR="00DC156F" w:rsidRPr="003E34C8" w:rsidRDefault="00DC156F" w:rsidP="00DC156F">
            <w:pPr>
              <w:tabs>
                <w:tab w:val="decimal" w:pos="791"/>
              </w:tabs>
              <w:ind w:left="-108" w:right="-79"/>
              <w:rPr>
                <w:rFonts w:cs="Times New Roman"/>
                <w:sz w:val="22"/>
                <w:szCs w:val="22"/>
              </w:rPr>
            </w:pPr>
          </w:p>
        </w:tc>
        <w:tc>
          <w:tcPr>
            <w:tcW w:w="164" w:type="pct"/>
            <w:vAlign w:val="bottom"/>
          </w:tcPr>
          <w:p w14:paraId="4F1D042B" w14:textId="77777777" w:rsidR="00DC156F" w:rsidRPr="003E34C8" w:rsidRDefault="00DC156F" w:rsidP="00DC156F">
            <w:pPr>
              <w:pStyle w:val="Index1"/>
              <w:tabs>
                <w:tab w:val="clear" w:pos="1030"/>
                <w:tab w:val="decimal" w:pos="791"/>
              </w:tabs>
              <w:ind w:right="-79"/>
              <w:jc w:val="left"/>
            </w:pPr>
          </w:p>
        </w:tc>
        <w:tc>
          <w:tcPr>
            <w:tcW w:w="573" w:type="pct"/>
            <w:vAlign w:val="bottom"/>
          </w:tcPr>
          <w:p w14:paraId="2735B7AB" w14:textId="77777777" w:rsidR="00DC156F" w:rsidRPr="003E34C8" w:rsidRDefault="00DC156F" w:rsidP="00DC156F">
            <w:pPr>
              <w:tabs>
                <w:tab w:val="decimal" w:pos="791"/>
              </w:tabs>
              <w:ind w:left="-108" w:right="-79"/>
              <w:rPr>
                <w:rFonts w:cs="Times New Roman"/>
                <w:sz w:val="22"/>
                <w:szCs w:val="22"/>
              </w:rPr>
            </w:pPr>
          </w:p>
        </w:tc>
      </w:tr>
      <w:tr w:rsidR="00DC156F" w:rsidRPr="003E34C8" w14:paraId="119FAB99" w14:textId="77777777" w:rsidTr="00C61AB4">
        <w:tc>
          <w:tcPr>
            <w:tcW w:w="2239" w:type="pct"/>
          </w:tcPr>
          <w:p w14:paraId="27D0F9E5" w14:textId="77777777" w:rsidR="00DC156F" w:rsidRPr="003E34C8" w:rsidRDefault="00DC156F" w:rsidP="00DC156F">
            <w:pPr>
              <w:jc w:val="thaiDistribute"/>
              <w:rPr>
                <w:sz w:val="22"/>
                <w:szCs w:val="22"/>
              </w:rPr>
            </w:pPr>
            <w:r w:rsidRPr="003E34C8">
              <w:rPr>
                <w:b/>
                <w:bCs/>
                <w:sz w:val="22"/>
                <w:szCs w:val="22"/>
              </w:rPr>
              <w:t>Associate</w:t>
            </w:r>
          </w:p>
        </w:tc>
        <w:tc>
          <w:tcPr>
            <w:tcW w:w="572" w:type="pct"/>
          </w:tcPr>
          <w:p w14:paraId="170F93D2" w14:textId="77777777" w:rsidR="00DC156F" w:rsidRPr="003E34C8" w:rsidRDefault="00DC156F" w:rsidP="00DC156F">
            <w:pPr>
              <w:tabs>
                <w:tab w:val="decimal" w:pos="791"/>
              </w:tabs>
              <w:ind w:left="-108" w:right="-79"/>
              <w:rPr>
                <w:rFonts w:cstheme="minorBidi"/>
                <w:sz w:val="22"/>
                <w:szCs w:val="22"/>
              </w:rPr>
            </w:pPr>
          </w:p>
        </w:tc>
        <w:tc>
          <w:tcPr>
            <w:tcW w:w="144" w:type="pct"/>
          </w:tcPr>
          <w:p w14:paraId="4BA699A8" w14:textId="77777777" w:rsidR="00DC156F" w:rsidRPr="003E34C8" w:rsidRDefault="00DC156F" w:rsidP="00DC156F">
            <w:pPr>
              <w:pStyle w:val="Index1"/>
              <w:tabs>
                <w:tab w:val="clear" w:pos="1030"/>
                <w:tab w:val="decimal" w:pos="791"/>
              </w:tabs>
              <w:ind w:right="-79"/>
              <w:jc w:val="left"/>
            </w:pPr>
          </w:p>
        </w:tc>
        <w:tc>
          <w:tcPr>
            <w:tcW w:w="593" w:type="pct"/>
          </w:tcPr>
          <w:p w14:paraId="5161AEFA" w14:textId="77777777" w:rsidR="00DC156F" w:rsidRPr="003E34C8" w:rsidRDefault="00DC156F" w:rsidP="00DC156F">
            <w:pPr>
              <w:tabs>
                <w:tab w:val="decimal" w:pos="605"/>
              </w:tabs>
              <w:ind w:left="-108" w:right="-79"/>
              <w:rPr>
                <w:rFonts w:cs="Times New Roman"/>
                <w:sz w:val="22"/>
                <w:szCs w:val="22"/>
              </w:rPr>
            </w:pPr>
          </w:p>
        </w:tc>
        <w:tc>
          <w:tcPr>
            <w:tcW w:w="140" w:type="pct"/>
          </w:tcPr>
          <w:p w14:paraId="2B828AB5" w14:textId="77777777" w:rsidR="00DC156F" w:rsidRPr="003E34C8" w:rsidRDefault="00DC156F" w:rsidP="00DC156F">
            <w:pPr>
              <w:pStyle w:val="Index1"/>
              <w:tabs>
                <w:tab w:val="clear" w:pos="1030"/>
                <w:tab w:val="decimal" w:pos="791"/>
              </w:tabs>
              <w:ind w:right="-79"/>
              <w:jc w:val="left"/>
            </w:pPr>
          </w:p>
        </w:tc>
        <w:tc>
          <w:tcPr>
            <w:tcW w:w="575" w:type="pct"/>
          </w:tcPr>
          <w:p w14:paraId="4A100C15" w14:textId="77777777" w:rsidR="00DC156F" w:rsidRPr="003E34C8" w:rsidRDefault="00DC156F" w:rsidP="00DC156F">
            <w:pPr>
              <w:tabs>
                <w:tab w:val="decimal" w:pos="791"/>
              </w:tabs>
              <w:ind w:left="-108" w:right="-79"/>
              <w:rPr>
                <w:rFonts w:cs="Times New Roman"/>
                <w:sz w:val="22"/>
                <w:szCs w:val="22"/>
              </w:rPr>
            </w:pPr>
          </w:p>
        </w:tc>
        <w:tc>
          <w:tcPr>
            <w:tcW w:w="164" w:type="pct"/>
          </w:tcPr>
          <w:p w14:paraId="64AC62A9" w14:textId="77777777" w:rsidR="00DC156F" w:rsidRPr="003E34C8" w:rsidRDefault="00DC156F" w:rsidP="00DC156F">
            <w:pPr>
              <w:pStyle w:val="Index1"/>
              <w:tabs>
                <w:tab w:val="clear" w:pos="1030"/>
                <w:tab w:val="decimal" w:pos="791"/>
              </w:tabs>
              <w:ind w:right="-79"/>
              <w:jc w:val="left"/>
            </w:pPr>
          </w:p>
        </w:tc>
        <w:tc>
          <w:tcPr>
            <w:tcW w:w="573" w:type="pct"/>
          </w:tcPr>
          <w:p w14:paraId="4451CFDA" w14:textId="77777777" w:rsidR="00DC156F" w:rsidRPr="003E34C8" w:rsidRDefault="00DC156F" w:rsidP="00DC156F">
            <w:pPr>
              <w:tabs>
                <w:tab w:val="decimal" w:pos="791"/>
              </w:tabs>
              <w:ind w:left="-108" w:right="-79"/>
              <w:rPr>
                <w:rFonts w:cs="Times New Roman"/>
                <w:sz w:val="22"/>
                <w:szCs w:val="22"/>
              </w:rPr>
            </w:pPr>
          </w:p>
        </w:tc>
      </w:tr>
      <w:tr w:rsidR="00DC156F" w:rsidRPr="003E34C8" w14:paraId="549DC985" w14:textId="77777777">
        <w:tc>
          <w:tcPr>
            <w:tcW w:w="2239" w:type="pct"/>
          </w:tcPr>
          <w:p w14:paraId="3586D869" w14:textId="3ECE5E13" w:rsidR="00DC156F" w:rsidRPr="003E34C8" w:rsidRDefault="00DC156F" w:rsidP="00DC156F">
            <w:pPr>
              <w:jc w:val="thaiDistribute"/>
              <w:rPr>
                <w:sz w:val="22"/>
                <w:szCs w:val="22"/>
              </w:rPr>
            </w:pPr>
            <w:r w:rsidRPr="003E34C8">
              <w:rPr>
                <w:sz w:val="22"/>
                <w:szCs w:val="22"/>
              </w:rPr>
              <w:t>Purchase of raw materials</w:t>
            </w:r>
          </w:p>
        </w:tc>
        <w:tc>
          <w:tcPr>
            <w:tcW w:w="572" w:type="pct"/>
          </w:tcPr>
          <w:p w14:paraId="11290718" w14:textId="5C4E525B" w:rsidR="00DC156F" w:rsidRPr="003E34C8" w:rsidRDefault="00484091" w:rsidP="00DC156F">
            <w:pPr>
              <w:tabs>
                <w:tab w:val="decimal" w:pos="791"/>
              </w:tabs>
              <w:ind w:left="-108" w:right="-79"/>
              <w:rPr>
                <w:rFonts w:cstheme="minorBidi"/>
                <w:sz w:val="22"/>
                <w:szCs w:val="22"/>
              </w:rPr>
            </w:pPr>
            <w:r w:rsidRPr="003E34C8">
              <w:rPr>
                <w:rFonts w:cstheme="minorBidi"/>
                <w:sz w:val="22"/>
                <w:szCs w:val="22"/>
              </w:rPr>
              <w:t>3,940</w:t>
            </w:r>
          </w:p>
        </w:tc>
        <w:tc>
          <w:tcPr>
            <w:tcW w:w="144" w:type="pct"/>
          </w:tcPr>
          <w:p w14:paraId="6E01DA1D" w14:textId="77777777" w:rsidR="00DC156F" w:rsidRPr="003E34C8" w:rsidRDefault="00DC156F" w:rsidP="00DC156F">
            <w:pPr>
              <w:pStyle w:val="Index1"/>
              <w:tabs>
                <w:tab w:val="clear" w:pos="1030"/>
                <w:tab w:val="decimal" w:pos="791"/>
              </w:tabs>
              <w:ind w:right="-79"/>
              <w:jc w:val="left"/>
            </w:pPr>
          </w:p>
        </w:tc>
        <w:tc>
          <w:tcPr>
            <w:tcW w:w="593" w:type="pct"/>
          </w:tcPr>
          <w:p w14:paraId="581985CB" w14:textId="272434D1" w:rsidR="00DC156F" w:rsidRPr="003E34C8" w:rsidRDefault="00DC156F" w:rsidP="00DC156F">
            <w:pPr>
              <w:tabs>
                <w:tab w:val="decimal" w:pos="791"/>
              </w:tabs>
              <w:ind w:left="-108" w:right="-79"/>
              <w:rPr>
                <w:rFonts w:cs="Times New Roman"/>
                <w:sz w:val="22"/>
                <w:szCs w:val="22"/>
              </w:rPr>
            </w:pPr>
            <w:r w:rsidRPr="003E34C8">
              <w:rPr>
                <w:rFonts w:cstheme="minorBidi"/>
                <w:sz w:val="22"/>
                <w:szCs w:val="22"/>
              </w:rPr>
              <w:t>2,600</w:t>
            </w:r>
          </w:p>
        </w:tc>
        <w:tc>
          <w:tcPr>
            <w:tcW w:w="140" w:type="pct"/>
          </w:tcPr>
          <w:p w14:paraId="662E8EF1" w14:textId="77777777" w:rsidR="00DC156F" w:rsidRPr="003E34C8" w:rsidRDefault="00DC156F" w:rsidP="00DC156F">
            <w:pPr>
              <w:pStyle w:val="Index1"/>
              <w:tabs>
                <w:tab w:val="clear" w:pos="1030"/>
                <w:tab w:val="decimal" w:pos="791"/>
              </w:tabs>
              <w:ind w:right="-79"/>
              <w:jc w:val="left"/>
              <w:rPr>
                <w:b/>
                <w:bCs/>
              </w:rPr>
            </w:pPr>
          </w:p>
        </w:tc>
        <w:tc>
          <w:tcPr>
            <w:tcW w:w="575" w:type="pct"/>
          </w:tcPr>
          <w:p w14:paraId="232E975B" w14:textId="41EA2941" w:rsidR="00DC156F" w:rsidRPr="003E34C8" w:rsidRDefault="004D224C" w:rsidP="00DC156F">
            <w:pPr>
              <w:tabs>
                <w:tab w:val="decimal" w:pos="791"/>
              </w:tabs>
              <w:ind w:left="-108" w:right="-79"/>
              <w:rPr>
                <w:sz w:val="22"/>
                <w:szCs w:val="28"/>
              </w:rPr>
            </w:pPr>
            <w:r w:rsidRPr="003E34C8">
              <w:rPr>
                <w:sz w:val="22"/>
                <w:szCs w:val="28"/>
              </w:rPr>
              <w:t>3,940</w:t>
            </w:r>
          </w:p>
        </w:tc>
        <w:tc>
          <w:tcPr>
            <w:tcW w:w="164" w:type="pct"/>
          </w:tcPr>
          <w:p w14:paraId="4D7155CD" w14:textId="77777777" w:rsidR="00DC156F" w:rsidRPr="003E34C8" w:rsidRDefault="00DC156F" w:rsidP="00DC156F">
            <w:pPr>
              <w:pStyle w:val="Index1"/>
              <w:tabs>
                <w:tab w:val="clear" w:pos="1030"/>
                <w:tab w:val="decimal" w:pos="791"/>
              </w:tabs>
              <w:ind w:right="-79"/>
              <w:jc w:val="left"/>
            </w:pPr>
          </w:p>
        </w:tc>
        <w:tc>
          <w:tcPr>
            <w:tcW w:w="573" w:type="pct"/>
          </w:tcPr>
          <w:p w14:paraId="0FF567DA" w14:textId="14325D0A" w:rsidR="00DC156F" w:rsidRPr="003E34C8" w:rsidRDefault="00DC156F" w:rsidP="00DC156F">
            <w:pPr>
              <w:tabs>
                <w:tab w:val="decimal" w:pos="791"/>
              </w:tabs>
              <w:ind w:left="-108" w:right="-79"/>
              <w:rPr>
                <w:rFonts w:cs="Times New Roman"/>
                <w:sz w:val="22"/>
                <w:szCs w:val="22"/>
              </w:rPr>
            </w:pPr>
            <w:r w:rsidRPr="003E34C8">
              <w:rPr>
                <w:rFonts w:cstheme="minorBidi"/>
                <w:sz w:val="22"/>
                <w:szCs w:val="22"/>
              </w:rPr>
              <w:t>2,600</w:t>
            </w:r>
          </w:p>
        </w:tc>
      </w:tr>
      <w:tr w:rsidR="00DC156F" w:rsidRPr="003E34C8" w14:paraId="1E946BB7" w14:textId="77777777" w:rsidTr="00C61AB4">
        <w:tc>
          <w:tcPr>
            <w:tcW w:w="2239" w:type="pct"/>
          </w:tcPr>
          <w:p w14:paraId="4448DD6A" w14:textId="77777777" w:rsidR="00DC156F" w:rsidRPr="003E34C8" w:rsidRDefault="00DC156F" w:rsidP="00DC156F">
            <w:pPr>
              <w:rPr>
                <w:sz w:val="22"/>
                <w:szCs w:val="22"/>
              </w:rPr>
            </w:pPr>
          </w:p>
        </w:tc>
        <w:tc>
          <w:tcPr>
            <w:tcW w:w="572" w:type="pct"/>
          </w:tcPr>
          <w:p w14:paraId="3A630D24" w14:textId="77777777" w:rsidR="00DC156F" w:rsidRPr="003E34C8" w:rsidRDefault="00DC156F" w:rsidP="00DC156F">
            <w:pPr>
              <w:tabs>
                <w:tab w:val="decimal" w:pos="791"/>
              </w:tabs>
              <w:ind w:left="-108" w:right="-79"/>
              <w:rPr>
                <w:rFonts w:cstheme="minorBidi"/>
                <w:sz w:val="22"/>
                <w:szCs w:val="22"/>
              </w:rPr>
            </w:pPr>
          </w:p>
        </w:tc>
        <w:tc>
          <w:tcPr>
            <w:tcW w:w="144" w:type="pct"/>
          </w:tcPr>
          <w:p w14:paraId="04FBEB8F" w14:textId="77777777" w:rsidR="00DC156F" w:rsidRPr="003E34C8" w:rsidRDefault="00DC156F" w:rsidP="00DC156F">
            <w:pPr>
              <w:tabs>
                <w:tab w:val="decimal" w:pos="791"/>
              </w:tabs>
              <w:spacing w:line="240" w:lineRule="atLeast"/>
              <w:ind w:left="-108" w:right="-79"/>
              <w:rPr>
                <w:rFonts w:cs="Times New Roman"/>
                <w:sz w:val="22"/>
                <w:szCs w:val="22"/>
              </w:rPr>
            </w:pPr>
          </w:p>
        </w:tc>
        <w:tc>
          <w:tcPr>
            <w:tcW w:w="593" w:type="pct"/>
          </w:tcPr>
          <w:p w14:paraId="4F887962" w14:textId="77777777" w:rsidR="00DC156F" w:rsidRPr="003E34C8" w:rsidRDefault="00DC156F" w:rsidP="00DC156F">
            <w:pPr>
              <w:tabs>
                <w:tab w:val="decimal" w:pos="791"/>
              </w:tabs>
              <w:ind w:left="-108" w:right="-79"/>
              <w:rPr>
                <w:rFonts w:cs="Times New Roman"/>
                <w:sz w:val="22"/>
                <w:szCs w:val="22"/>
              </w:rPr>
            </w:pPr>
          </w:p>
        </w:tc>
        <w:tc>
          <w:tcPr>
            <w:tcW w:w="140" w:type="pct"/>
          </w:tcPr>
          <w:p w14:paraId="41A5736D" w14:textId="77777777" w:rsidR="00DC156F" w:rsidRPr="003E34C8" w:rsidRDefault="00DC156F" w:rsidP="00DC156F">
            <w:pPr>
              <w:pStyle w:val="Index1"/>
              <w:tabs>
                <w:tab w:val="clear" w:pos="1030"/>
                <w:tab w:val="decimal" w:pos="791"/>
              </w:tabs>
              <w:ind w:right="-79"/>
              <w:jc w:val="left"/>
            </w:pPr>
          </w:p>
        </w:tc>
        <w:tc>
          <w:tcPr>
            <w:tcW w:w="575" w:type="pct"/>
          </w:tcPr>
          <w:p w14:paraId="0349F9BD" w14:textId="77777777" w:rsidR="00DC156F" w:rsidRPr="003E34C8" w:rsidRDefault="00DC156F" w:rsidP="00DC156F">
            <w:pPr>
              <w:tabs>
                <w:tab w:val="decimal" w:pos="791"/>
              </w:tabs>
              <w:ind w:left="-108" w:right="-79"/>
              <w:rPr>
                <w:rFonts w:cs="Times New Roman"/>
                <w:sz w:val="22"/>
                <w:szCs w:val="22"/>
              </w:rPr>
            </w:pPr>
          </w:p>
        </w:tc>
        <w:tc>
          <w:tcPr>
            <w:tcW w:w="164" w:type="pct"/>
          </w:tcPr>
          <w:p w14:paraId="47FE72AB" w14:textId="77777777" w:rsidR="00DC156F" w:rsidRPr="003E34C8" w:rsidRDefault="00DC156F" w:rsidP="00DC156F">
            <w:pPr>
              <w:pStyle w:val="Index1"/>
              <w:tabs>
                <w:tab w:val="clear" w:pos="1030"/>
                <w:tab w:val="decimal" w:pos="791"/>
              </w:tabs>
              <w:ind w:right="-79"/>
              <w:jc w:val="left"/>
            </w:pPr>
          </w:p>
        </w:tc>
        <w:tc>
          <w:tcPr>
            <w:tcW w:w="573" w:type="pct"/>
          </w:tcPr>
          <w:p w14:paraId="0781EE02" w14:textId="77777777" w:rsidR="00DC156F" w:rsidRPr="003E34C8" w:rsidRDefault="00DC156F" w:rsidP="00DC156F">
            <w:pPr>
              <w:tabs>
                <w:tab w:val="decimal" w:pos="791"/>
              </w:tabs>
              <w:ind w:left="-108" w:right="-79"/>
              <w:rPr>
                <w:rFonts w:cs="Times New Roman"/>
                <w:sz w:val="22"/>
                <w:szCs w:val="22"/>
              </w:rPr>
            </w:pPr>
          </w:p>
        </w:tc>
      </w:tr>
      <w:tr w:rsidR="00DC156F" w:rsidRPr="003E34C8" w14:paraId="7FC04127" w14:textId="77777777" w:rsidTr="00C61AB4">
        <w:tc>
          <w:tcPr>
            <w:tcW w:w="2239" w:type="pct"/>
          </w:tcPr>
          <w:p w14:paraId="3EF50CAB" w14:textId="77777777" w:rsidR="00DC156F" w:rsidRPr="003E34C8" w:rsidRDefault="00DC156F" w:rsidP="00DC156F">
            <w:pPr>
              <w:rPr>
                <w:b/>
                <w:bCs/>
                <w:sz w:val="22"/>
                <w:szCs w:val="22"/>
              </w:rPr>
            </w:pPr>
            <w:r w:rsidRPr="003E34C8">
              <w:rPr>
                <w:b/>
                <w:bCs/>
                <w:sz w:val="22"/>
                <w:szCs w:val="22"/>
              </w:rPr>
              <w:t>Key management personnel</w:t>
            </w:r>
          </w:p>
        </w:tc>
        <w:tc>
          <w:tcPr>
            <w:tcW w:w="572" w:type="pct"/>
          </w:tcPr>
          <w:p w14:paraId="59F3D702" w14:textId="77777777" w:rsidR="00DC156F" w:rsidRPr="003E34C8" w:rsidRDefault="00DC156F" w:rsidP="00DC156F">
            <w:pPr>
              <w:tabs>
                <w:tab w:val="decimal" w:pos="791"/>
              </w:tabs>
              <w:ind w:left="-108" w:right="-79"/>
              <w:rPr>
                <w:rFonts w:cstheme="minorBidi"/>
                <w:sz w:val="22"/>
                <w:szCs w:val="22"/>
              </w:rPr>
            </w:pPr>
          </w:p>
        </w:tc>
        <w:tc>
          <w:tcPr>
            <w:tcW w:w="144" w:type="pct"/>
          </w:tcPr>
          <w:p w14:paraId="7A8C4E3A" w14:textId="77777777" w:rsidR="00DC156F" w:rsidRPr="003E34C8" w:rsidRDefault="00DC156F" w:rsidP="00DC156F">
            <w:pPr>
              <w:tabs>
                <w:tab w:val="decimal" w:pos="791"/>
              </w:tabs>
              <w:spacing w:line="240" w:lineRule="atLeast"/>
              <w:ind w:left="-108" w:right="-79"/>
              <w:rPr>
                <w:rFonts w:cs="Times New Roman"/>
                <w:sz w:val="22"/>
                <w:szCs w:val="22"/>
              </w:rPr>
            </w:pPr>
          </w:p>
        </w:tc>
        <w:tc>
          <w:tcPr>
            <w:tcW w:w="593" w:type="pct"/>
          </w:tcPr>
          <w:p w14:paraId="73A1F37D" w14:textId="77777777" w:rsidR="00DC156F" w:rsidRPr="003E34C8" w:rsidRDefault="00DC156F" w:rsidP="00DC156F">
            <w:pPr>
              <w:tabs>
                <w:tab w:val="decimal" w:pos="791"/>
              </w:tabs>
              <w:ind w:left="-108" w:right="-79"/>
              <w:rPr>
                <w:rFonts w:cs="Times New Roman"/>
                <w:sz w:val="22"/>
                <w:szCs w:val="22"/>
              </w:rPr>
            </w:pPr>
          </w:p>
        </w:tc>
        <w:tc>
          <w:tcPr>
            <w:tcW w:w="140" w:type="pct"/>
          </w:tcPr>
          <w:p w14:paraId="2706FC52" w14:textId="77777777" w:rsidR="00DC156F" w:rsidRPr="003E34C8" w:rsidRDefault="00DC156F" w:rsidP="00DC156F">
            <w:pPr>
              <w:pStyle w:val="Index1"/>
              <w:tabs>
                <w:tab w:val="clear" w:pos="1030"/>
                <w:tab w:val="decimal" w:pos="791"/>
              </w:tabs>
              <w:ind w:right="-79"/>
              <w:jc w:val="left"/>
            </w:pPr>
          </w:p>
        </w:tc>
        <w:tc>
          <w:tcPr>
            <w:tcW w:w="575" w:type="pct"/>
          </w:tcPr>
          <w:p w14:paraId="520A9DA5" w14:textId="77777777" w:rsidR="00DC156F" w:rsidRPr="003E34C8" w:rsidRDefault="00DC156F" w:rsidP="00DC156F">
            <w:pPr>
              <w:tabs>
                <w:tab w:val="decimal" w:pos="791"/>
              </w:tabs>
              <w:ind w:left="-108" w:right="-79"/>
              <w:rPr>
                <w:rFonts w:cs="Times New Roman"/>
                <w:sz w:val="22"/>
                <w:szCs w:val="22"/>
              </w:rPr>
            </w:pPr>
          </w:p>
        </w:tc>
        <w:tc>
          <w:tcPr>
            <w:tcW w:w="164" w:type="pct"/>
          </w:tcPr>
          <w:p w14:paraId="7C4EA432" w14:textId="77777777" w:rsidR="00DC156F" w:rsidRPr="003E34C8" w:rsidRDefault="00DC156F" w:rsidP="00DC156F">
            <w:pPr>
              <w:pStyle w:val="Index1"/>
              <w:tabs>
                <w:tab w:val="clear" w:pos="1030"/>
                <w:tab w:val="decimal" w:pos="791"/>
              </w:tabs>
              <w:ind w:right="-79"/>
              <w:jc w:val="left"/>
            </w:pPr>
          </w:p>
        </w:tc>
        <w:tc>
          <w:tcPr>
            <w:tcW w:w="573" w:type="pct"/>
          </w:tcPr>
          <w:p w14:paraId="6FFE0986" w14:textId="77777777" w:rsidR="00DC156F" w:rsidRPr="003E34C8" w:rsidRDefault="00DC156F" w:rsidP="00DC156F">
            <w:pPr>
              <w:tabs>
                <w:tab w:val="decimal" w:pos="791"/>
              </w:tabs>
              <w:ind w:left="-108" w:right="-79"/>
              <w:rPr>
                <w:rFonts w:cs="Times New Roman"/>
                <w:sz w:val="22"/>
                <w:szCs w:val="22"/>
              </w:rPr>
            </w:pPr>
          </w:p>
        </w:tc>
      </w:tr>
      <w:tr w:rsidR="00DC156F" w:rsidRPr="003E34C8" w14:paraId="0D563D3C" w14:textId="77777777" w:rsidTr="00C61AB4">
        <w:tc>
          <w:tcPr>
            <w:tcW w:w="2239" w:type="pct"/>
          </w:tcPr>
          <w:p w14:paraId="0D906F87" w14:textId="77777777" w:rsidR="00DC156F" w:rsidRPr="003E34C8" w:rsidRDefault="00DC156F" w:rsidP="00DC156F">
            <w:pPr>
              <w:rPr>
                <w:sz w:val="22"/>
                <w:szCs w:val="22"/>
              </w:rPr>
            </w:pPr>
            <w:r w:rsidRPr="003E34C8">
              <w:rPr>
                <w:sz w:val="22"/>
                <w:szCs w:val="22"/>
              </w:rPr>
              <w:t>Key management personnel compensation</w:t>
            </w:r>
          </w:p>
        </w:tc>
        <w:tc>
          <w:tcPr>
            <w:tcW w:w="572" w:type="pct"/>
          </w:tcPr>
          <w:p w14:paraId="79135958" w14:textId="456BC928" w:rsidR="00DC156F" w:rsidRPr="003E34C8" w:rsidRDefault="00E43D8E" w:rsidP="00DC156F">
            <w:pPr>
              <w:tabs>
                <w:tab w:val="decimal" w:pos="791"/>
              </w:tabs>
              <w:ind w:left="-108" w:right="-79"/>
              <w:rPr>
                <w:rFonts w:cs="Times New Roman"/>
                <w:sz w:val="22"/>
                <w:szCs w:val="22"/>
              </w:rPr>
            </w:pPr>
            <w:r w:rsidRPr="003E34C8">
              <w:rPr>
                <w:rFonts w:cs="Times New Roman"/>
                <w:sz w:val="22"/>
                <w:szCs w:val="22"/>
              </w:rPr>
              <w:t>41,8</w:t>
            </w:r>
            <w:r w:rsidR="00D77FF6" w:rsidRPr="003E34C8">
              <w:rPr>
                <w:rFonts w:cs="Times New Roman"/>
                <w:sz w:val="22"/>
                <w:szCs w:val="22"/>
              </w:rPr>
              <w:t>2</w:t>
            </w:r>
            <w:r w:rsidRPr="003E34C8">
              <w:rPr>
                <w:rFonts w:cs="Times New Roman"/>
                <w:sz w:val="22"/>
                <w:szCs w:val="22"/>
              </w:rPr>
              <w:t>2</w:t>
            </w:r>
          </w:p>
        </w:tc>
        <w:tc>
          <w:tcPr>
            <w:tcW w:w="144" w:type="pct"/>
          </w:tcPr>
          <w:p w14:paraId="765773DC" w14:textId="77777777" w:rsidR="00DC156F" w:rsidRPr="003E34C8" w:rsidRDefault="00DC156F" w:rsidP="00DC156F">
            <w:pPr>
              <w:tabs>
                <w:tab w:val="decimal" w:pos="791"/>
              </w:tabs>
              <w:spacing w:line="240" w:lineRule="atLeast"/>
              <w:ind w:left="-108" w:right="-79"/>
              <w:rPr>
                <w:rFonts w:cs="Times New Roman"/>
                <w:sz w:val="22"/>
                <w:szCs w:val="22"/>
              </w:rPr>
            </w:pPr>
          </w:p>
        </w:tc>
        <w:tc>
          <w:tcPr>
            <w:tcW w:w="593" w:type="pct"/>
          </w:tcPr>
          <w:p w14:paraId="1404B889" w14:textId="330A38A8" w:rsidR="00DC156F" w:rsidRPr="003E34C8" w:rsidRDefault="00DC156F" w:rsidP="00DC156F">
            <w:pPr>
              <w:tabs>
                <w:tab w:val="decimal" w:pos="791"/>
              </w:tabs>
              <w:ind w:left="-108" w:right="-79"/>
              <w:rPr>
                <w:rFonts w:cs="Times New Roman"/>
                <w:sz w:val="22"/>
                <w:szCs w:val="22"/>
              </w:rPr>
            </w:pPr>
            <w:r w:rsidRPr="003E34C8">
              <w:rPr>
                <w:rFonts w:cs="Times New Roman"/>
                <w:sz w:val="22"/>
                <w:szCs w:val="22"/>
              </w:rPr>
              <w:t>3</w:t>
            </w:r>
            <w:r w:rsidR="00BB3FE9" w:rsidRPr="003E34C8">
              <w:rPr>
                <w:rFonts w:cs="Times New Roman"/>
                <w:sz w:val="22"/>
                <w:szCs w:val="22"/>
              </w:rPr>
              <w:t>8</w:t>
            </w:r>
            <w:r w:rsidRPr="003E34C8">
              <w:rPr>
                <w:rFonts w:cs="Times New Roman"/>
                <w:sz w:val="22"/>
                <w:szCs w:val="22"/>
              </w:rPr>
              <w:t>,</w:t>
            </w:r>
            <w:r w:rsidR="00BB3FE9" w:rsidRPr="003E34C8">
              <w:rPr>
                <w:rFonts w:cs="Times New Roman"/>
                <w:sz w:val="22"/>
                <w:szCs w:val="22"/>
              </w:rPr>
              <w:t>96</w:t>
            </w:r>
            <w:r w:rsidRPr="003E34C8">
              <w:rPr>
                <w:rFonts w:cs="Times New Roman"/>
                <w:sz w:val="22"/>
                <w:szCs w:val="22"/>
              </w:rPr>
              <w:t>6</w:t>
            </w:r>
          </w:p>
        </w:tc>
        <w:tc>
          <w:tcPr>
            <w:tcW w:w="140" w:type="pct"/>
          </w:tcPr>
          <w:p w14:paraId="14280BC1" w14:textId="77777777" w:rsidR="00DC156F" w:rsidRPr="003E34C8" w:rsidRDefault="00DC156F" w:rsidP="00DC156F">
            <w:pPr>
              <w:pStyle w:val="Index1"/>
              <w:tabs>
                <w:tab w:val="clear" w:pos="1030"/>
                <w:tab w:val="decimal" w:pos="791"/>
              </w:tabs>
              <w:ind w:right="-79"/>
              <w:jc w:val="left"/>
            </w:pPr>
          </w:p>
        </w:tc>
        <w:tc>
          <w:tcPr>
            <w:tcW w:w="575" w:type="pct"/>
          </w:tcPr>
          <w:p w14:paraId="5F57B67D" w14:textId="7B4E721F" w:rsidR="00DC156F" w:rsidRPr="003E34C8" w:rsidRDefault="003E3939" w:rsidP="00DC156F">
            <w:pPr>
              <w:tabs>
                <w:tab w:val="decimal" w:pos="791"/>
              </w:tabs>
              <w:ind w:left="-108" w:right="-79"/>
              <w:rPr>
                <w:rFonts w:cs="Times New Roman"/>
                <w:sz w:val="22"/>
                <w:szCs w:val="22"/>
              </w:rPr>
            </w:pPr>
            <w:r w:rsidRPr="003E34C8">
              <w:rPr>
                <w:rFonts w:cs="Times New Roman"/>
                <w:sz w:val="22"/>
                <w:szCs w:val="22"/>
              </w:rPr>
              <w:t>28,5</w:t>
            </w:r>
            <w:r w:rsidR="004B7EA3" w:rsidRPr="003E34C8">
              <w:rPr>
                <w:rFonts w:cs="Times New Roman"/>
                <w:sz w:val="22"/>
                <w:szCs w:val="22"/>
              </w:rPr>
              <w:t>9</w:t>
            </w:r>
            <w:r w:rsidRPr="003E34C8">
              <w:rPr>
                <w:rFonts w:cs="Times New Roman"/>
                <w:sz w:val="22"/>
                <w:szCs w:val="22"/>
              </w:rPr>
              <w:t>7</w:t>
            </w:r>
          </w:p>
        </w:tc>
        <w:tc>
          <w:tcPr>
            <w:tcW w:w="164" w:type="pct"/>
          </w:tcPr>
          <w:p w14:paraId="4300CF46" w14:textId="77777777" w:rsidR="00DC156F" w:rsidRPr="003E34C8" w:rsidRDefault="00DC156F" w:rsidP="00DC156F">
            <w:pPr>
              <w:pStyle w:val="Index1"/>
              <w:tabs>
                <w:tab w:val="clear" w:pos="1030"/>
                <w:tab w:val="decimal" w:pos="791"/>
              </w:tabs>
              <w:ind w:right="-79"/>
              <w:jc w:val="left"/>
            </w:pPr>
          </w:p>
        </w:tc>
        <w:tc>
          <w:tcPr>
            <w:tcW w:w="573" w:type="pct"/>
          </w:tcPr>
          <w:p w14:paraId="111C7F8F" w14:textId="28D05B18" w:rsidR="00DC156F" w:rsidRPr="003E34C8" w:rsidRDefault="00DC156F" w:rsidP="00DC156F">
            <w:pPr>
              <w:tabs>
                <w:tab w:val="decimal" w:pos="791"/>
              </w:tabs>
              <w:ind w:left="-108" w:right="-79"/>
              <w:rPr>
                <w:rFonts w:cs="Times New Roman"/>
                <w:sz w:val="22"/>
                <w:szCs w:val="22"/>
              </w:rPr>
            </w:pPr>
            <w:r w:rsidRPr="003E34C8">
              <w:rPr>
                <w:rFonts w:cs="Times New Roman"/>
                <w:sz w:val="22"/>
                <w:szCs w:val="22"/>
              </w:rPr>
              <w:t>26,335</w:t>
            </w:r>
          </w:p>
        </w:tc>
      </w:tr>
      <w:tr w:rsidR="00DC156F" w:rsidRPr="003E34C8" w14:paraId="7EE0C841" w14:textId="77777777" w:rsidTr="00C61AB4">
        <w:tc>
          <w:tcPr>
            <w:tcW w:w="2239" w:type="pct"/>
          </w:tcPr>
          <w:p w14:paraId="4077E7AF" w14:textId="77777777" w:rsidR="00DC156F" w:rsidRPr="003E34C8" w:rsidRDefault="00DC156F" w:rsidP="00DC156F">
            <w:pPr>
              <w:rPr>
                <w:b/>
                <w:bCs/>
                <w:sz w:val="22"/>
                <w:szCs w:val="22"/>
              </w:rPr>
            </w:pPr>
          </w:p>
        </w:tc>
        <w:tc>
          <w:tcPr>
            <w:tcW w:w="572" w:type="pct"/>
          </w:tcPr>
          <w:p w14:paraId="530009F4" w14:textId="77777777" w:rsidR="00DC156F" w:rsidRPr="003E34C8" w:rsidRDefault="00DC156F" w:rsidP="00DC156F">
            <w:pPr>
              <w:tabs>
                <w:tab w:val="decimal" w:pos="791"/>
              </w:tabs>
              <w:spacing w:line="240" w:lineRule="atLeast"/>
              <w:ind w:left="-108" w:right="-79"/>
              <w:rPr>
                <w:rFonts w:cs="Times New Roman"/>
                <w:sz w:val="22"/>
                <w:szCs w:val="22"/>
              </w:rPr>
            </w:pPr>
          </w:p>
        </w:tc>
        <w:tc>
          <w:tcPr>
            <w:tcW w:w="144" w:type="pct"/>
          </w:tcPr>
          <w:p w14:paraId="438AA643" w14:textId="77777777" w:rsidR="00DC156F" w:rsidRPr="003E34C8" w:rsidRDefault="00DC156F" w:rsidP="00DC156F">
            <w:pPr>
              <w:pStyle w:val="Index1"/>
              <w:tabs>
                <w:tab w:val="clear" w:pos="1030"/>
                <w:tab w:val="decimal" w:pos="791"/>
              </w:tabs>
              <w:ind w:right="-79"/>
              <w:jc w:val="left"/>
            </w:pPr>
          </w:p>
        </w:tc>
        <w:tc>
          <w:tcPr>
            <w:tcW w:w="593" w:type="pct"/>
          </w:tcPr>
          <w:p w14:paraId="39194343" w14:textId="77777777" w:rsidR="00DC156F" w:rsidRPr="003E34C8" w:rsidRDefault="00DC156F" w:rsidP="00DC156F">
            <w:pPr>
              <w:tabs>
                <w:tab w:val="decimal" w:pos="791"/>
              </w:tabs>
              <w:spacing w:line="240" w:lineRule="atLeast"/>
              <w:ind w:left="-108" w:right="-79"/>
              <w:rPr>
                <w:rFonts w:cs="Times New Roman"/>
                <w:sz w:val="22"/>
                <w:szCs w:val="22"/>
              </w:rPr>
            </w:pPr>
          </w:p>
        </w:tc>
        <w:tc>
          <w:tcPr>
            <w:tcW w:w="140" w:type="pct"/>
          </w:tcPr>
          <w:p w14:paraId="193642E6" w14:textId="77777777" w:rsidR="00DC156F" w:rsidRPr="003E34C8" w:rsidRDefault="00DC156F" w:rsidP="00DC156F">
            <w:pPr>
              <w:pStyle w:val="Index1"/>
              <w:tabs>
                <w:tab w:val="clear" w:pos="1030"/>
                <w:tab w:val="decimal" w:pos="791"/>
              </w:tabs>
              <w:ind w:right="-79"/>
              <w:jc w:val="left"/>
            </w:pPr>
          </w:p>
        </w:tc>
        <w:tc>
          <w:tcPr>
            <w:tcW w:w="575" w:type="pct"/>
          </w:tcPr>
          <w:p w14:paraId="51B13810" w14:textId="77777777" w:rsidR="00DC156F" w:rsidRPr="003E34C8" w:rsidRDefault="00DC156F" w:rsidP="00DC156F">
            <w:pPr>
              <w:tabs>
                <w:tab w:val="decimal" w:pos="791"/>
              </w:tabs>
              <w:spacing w:line="240" w:lineRule="atLeast"/>
              <w:ind w:left="-108" w:right="-79"/>
              <w:rPr>
                <w:rFonts w:cs="Times New Roman"/>
                <w:sz w:val="22"/>
                <w:szCs w:val="22"/>
              </w:rPr>
            </w:pPr>
          </w:p>
        </w:tc>
        <w:tc>
          <w:tcPr>
            <w:tcW w:w="164" w:type="pct"/>
          </w:tcPr>
          <w:p w14:paraId="16C094BB" w14:textId="77777777" w:rsidR="00DC156F" w:rsidRPr="003E34C8" w:rsidRDefault="00DC156F" w:rsidP="00DC156F">
            <w:pPr>
              <w:pStyle w:val="Index1"/>
              <w:tabs>
                <w:tab w:val="clear" w:pos="1030"/>
                <w:tab w:val="decimal" w:pos="791"/>
              </w:tabs>
              <w:ind w:right="-79"/>
              <w:jc w:val="left"/>
            </w:pPr>
          </w:p>
        </w:tc>
        <w:tc>
          <w:tcPr>
            <w:tcW w:w="573" w:type="pct"/>
          </w:tcPr>
          <w:p w14:paraId="75169861" w14:textId="77777777" w:rsidR="00DC156F" w:rsidRPr="003E34C8" w:rsidRDefault="00DC156F" w:rsidP="00DC156F">
            <w:pPr>
              <w:tabs>
                <w:tab w:val="decimal" w:pos="791"/>
              </w:tabs>
              <w:ind w:left="-108" w:right="-79"/>
              <w:rPr>
                <w:rFonts w:cs="Times New Roman"/>
                <w:sz w:val="22"/>
                <w:szCs w:val="22"/>
              </w:rPr>
            </w:pPr>
          </w:p>
        </w:tc>
      </w:tr>
      <w:tr w:rsidR="00DC156F" w:rsidRPr="003E34C8" w14:paraId="5D3E08A2" w14:textId="77777777" w:rsidTr="00C61AB4">
        <w:tc>
          <w:tcPr>
            <w:tcW w:w="2239" w:type="pct"/>
          </w:tcPr>
          <w:p w14:paraId="106F721B" w14:textId="77777777" w:rsidR="00DC156F" w:rsidRPr="003E34C8" w:rsidRDefault="00DC156F" w:rsidP="00DC156F">
            <w:pPr>
              <w:rPr>
                <w:sz w:val="22"/>
                <w:szCs w:val="22"/>
              </w:rPr>
            </w:pPr>
            <w:r w:rsidRPr="003E34C8">
              <w:rPr>
                <w:b/>
                <w:bCs/>
                <w:sz w:val="22"/>
                <w:szCs w:val="22"/>
              </w:rPr>
              <w:t>Other related parties</w:t>
            </w:r>
          </w:p>
        </w:tc>
        <w:tc>
          <w:tcPr>
            <w:tcW w:w="572" w:type="pct"/>
          </w:tcPr>
          <w:p w14:paraId="1E793F77" w14:textId="77777777" w:rsidR="00DC156F" w:rsidRPr="003E34C8" w:rsidRDefault="00DC156F" w:rsidP="00DC156F">
            <w:pPr>
              <w:tabs>
                <w:tab w:val="decimal" w:pos="791"/>
              </w:tabs>
              <w:spacing w:line="240" w:lineRule="atLeast"/>
              <w:ind w:left="-108" w:right="-79"/>
              <w:rPr>
                <w:rFonts w:cs="Times New Roman"/>
                <w:sz w:val="22"/>
                <w:szCs w:val="22"/>
              </w:rPr>
            </w:pPr>
          </w:p>
        </w:tc>
        <w:tc>
          <w:tcPr>
            <w:tcW w:w="144" w:type="pct"/>
          </w:tcPr>
          <w:p w14:paraId="2C8480EA" w14:textId="77777777" w:rsidR="00DC156F" w:rsidRPr="003E34C8" w:rsidRDefault="00DC156F" w:rsidP="00DC156F">
            <w:pPr>
              <w:pStyle w:val="Index1"/>
              <w:tabs>
                <w:tab w:val="clear" w:pos="1030"/>
                <w:tab w:val="decimal" w:pos="791"/>
              </w:tabs>
              <w:ind w:right="-79"/>
              <w:jc w:val="left"/>
            </w:pPr>
          </w:p>
        </w:tc>
        <w:tc>
          <w:tcPr>
            <w:tcW w:w="593" w:type="pct"/>
          </w:tcPr>
          <w:p w14:paraId="72524BD3" w14:textId="77777777" w:rsidR="00DC156F" w:rsidRPr="003E34C8" w:rsidRDefault="00DC156F" w:rsidP="00DC156F">
            <w:pPr>
              <w:tabs>
                <w:tab w:val="decimal" w:pos="791"/>
              </w:tabs>
              <w:spacing w:line="240" w:lineRule="atLeast"/>
              <w:ind w:left="-108" w:right="-79"/>
              <w:rPr>
                <w:rFonts w:cs="Times New Roman"/>
                <w:sz w:val="22"/>
                <w:szCs w:val="22"/>
              </w:rPr>
            </w:pPr>
          </w:p>
        </w:tc>
        <w:tc>
          <w:tcPr>
            <w:tcW w:w="140" w:type="pct"/>
          </w:tcPr>
          <w:p w14:paraId="5A33CE0B" w14:textId="77777777" w:rsidR="00DC156F" w:rsidRPr="003E34C8" w:rsidRDefault="00DC156F" w:rsidP="00DC156F">
            <w:pPr>
              <w:pStyle w:val="Index1"/>
              <w:tabs>
                <w:tab w:val="clear" w:pos="1030"/>
                <w:tab w:val="decimal" w:pos="791"/>
              </w:tabs>
              <w:ind w:right="-79"/>
              <w:jc w:val="left"/>
            </w:pPr>
          </w:p>
        </w:tc>
        <w:tc>
          <w:tcPr>
            <w:tcW w:w="575" w:type="pct"/>
          </w:tcPr>
          <w:p w14:paraId="10746785" w14:textId="77777777" w:rsidR="00DC156F" w:rsidRPr="003E34C8" w:rsidRDefault="00DC156F" w:rsidP="00DC156F">
            <w:pPr>
              <w:tabs>
                <w:tab w:val="decimal" w:pos="791"/>
              </w:tabs>
              <w:spacing w:line="240" w:lineRule="atLeast"/>
              <w:ind w:left="-108" w:right="-79"/>
              <w:rPr>
                <w:rFonts w:cs="Times New Roman"/>
                <w:sz w:val="22"/>
                <w:szCs w:val="22"/>
              </w:rPr>
            </w:pPr>
          </w:p>
        </w:tc>
        <w:tc>
          <w:tcPr>
            <w:tcW w:w="164" w:type="pct"/>
          </w:tcPr>
          <w:p w14:paraId="5CB425E4" w14:textId="77777777" w:rsidR="00DC156F" w:rsidRPr="003E34C8" w:rsidRDefault="00DC156F" w:rsidP="00DC156F">
            <w:pPr>
              <w:pStyle w:val="Index1"/>
              <w:tabs>
                <w:tab w:val="clear" w:pos="1030"/>
                <w:tab w:val="decimal" w:pos="791"/>
              </w:tabs>
              <w:ind w:right="-79"/>
              <w:jc w:val="left"/>
            </w:pPr>
          </w:p>
        </w:tc>
        <w:tc>
          <w:tcPr>
            <w:tcW w:w="573" w:type="pct"/>
          </w:tcPr>
          <w:p w14:paraId="061E8E19" w14:textId="77777777" w:rsidR="00DC156F" w:rsidRPr="003E34C8" w:rsidRDefault="00DC156F" w:rsidP="00DC156F">
            <w:pPr>
              <w:tabs>
                <w:tab w:val="decimal" w:pos="791"/>
              </w:tabs>
              <w:ind w:left="-108" w:right="-79"/>
              <w:rPr>
                <w:rFonts w:cs="Times New Roman"/>
                <w:sz w:val="22"/>
                <w:szCs w:val="22"/>
              </w:rPr>
            </w:pPr>
          </w:p>
        </w:tc>
      </w:tr>
      <w:tr w:rsidR="00DC156F" w:rsidRPr="003E34C8" w14:paraId="2AEE91AF" w14:textId="77777777" w:rsidTr="00C61AB4">
        <w:tc>
          <w:tcPr>
            <w:tcW w:w="2239" w:type="pct"/>
          </w:tcPr>
          <w:p w14:paraId="54429C8A" w14:textId="606CB3B7" w:rsidR="00DC156F" w:rsidRPr="003E34C8" w:rsidRDefault="00DC156F" w:rsidP="00DC156F">
            <w:pPr>
              <w:rPr>
                <w:b/>
                <w:bCs/>
                <w:sz w:val="22"/>
                <w:szCs w:val="22"/>
              </w:rPr>
            </w:pPr>
            <w:r w:rsidRPr="003E34C8">
              <w:rPr>
                <w:sz w:val="22"/>
                <w:szCs w:val="22"/>
              </w:rPr>
              <w:t>Sales of goods/raw materials</w:t>
            </w:r>
          </w:p>
        </w:tc>
        <w:tc>
          <w:tcPr>
            <w:tcW w:w="572" w:type="pct"/>
          </w:tcPr>
          <w:p w14:paraId="1A7C41C3" w14:textId="0012D9E0" w:rsidR="00DC156F" w:rsidRPr="003E34C8" w:rsidRDefault="00276E0B" w:rsidP="00DC156F">
            <w:pPr>
              <w:tabs>
                <w:tab w:val="decimal" w:pos="791"/>
              </w:tabs>
              <w:spacing w:line="240" w:lineRule="atLeast"/>
              <w:ind w:left="-108" w:right="-79"/>
              <w:rPr>
                <w:rFonts w:cs="Times New Roman"/>
                <w:sz w:val="22"/>
                <w:szCs w:val="22"/>
              </w:rPr>
            </w:pPr>
            <w:r w:rsidRPr="003E34C8">
              <w:rPr>
                <w:rFonts w:cs="Times New Roman"/>
                <w:sz w:val="22"/>
                <w:szCs w:val="22"/>
              </w:rPr>
              <w:t>90</w:t>
            </w:r>
          </w:p>
        </w:tc>
        <w:tc>
          <w:tcPr>
            <w:tcW w:w="144" w:type="pct"/>
          </w:tcPr>
          <w:p w14:paraId="2BF39156" w14:textId="77777777" w:rsidR="00DC156F" w:rsidRPr="003E34C8" w:rsidRDefault="00DC156F" w:rsidP="00DC156F">
            <w:pPr>
              <w:pStyle w:val="Index1"/>
              <w:tabs>
                <w:tab w:val="clear" w:pos="1030"/>
                <w:tab w:val="decimal" w:pos="791"/>
              </w:tabs>
              <w:ind w:right="-79"/>
              <w:jc w:val="left"/>
            </w:pPr>
          </w:p>
        </w:tc>
        <w:tc>
          <w:tcPr>
            <w:tcW w:w="593" w:type="pct"/>
          </w:tcPr>
          <w:p w14:paraId="3A1B4C43" w14:textId="2ED7A0CB" w:rsidR="00DC156F" w:rsidRPr="003E34C8" w:rsidRDefault="00DC156F" w:rsidP="00DC156F">
            <w:pPr>
              <w:tabs>
                <w:tab w:val="decimal" w:pos="522"/>
              </w:tabs>
              <w:ind w:left="-108" w:right="-79"/>
              <w:rPr>
                <w:rFonts w:cs="Times New Roman"/>
                <w:sz w:val="22"/>
                <w:szCs w:val="22"/>
              </w:rPr>
            </w:pPr>
            <w:r w:rsidRPr="003E34C8">
              <w:rPr>
                <w:rFonts w:cs="Times New Roman"/>
                <w:sz w:val="22"/>
                <w:szCs w:val="22"/>
              </w:rPr>
              <w:t>-</w:t>
            </w:r>
          </w:p>
        </w:tc>
        <w:tc>
          <w:tcPr>
            <w:tcW w:w="140" w:type="pct"/>
          </w:tcPr>
          <w:p w14:paraId="44496CC6" w14:textId="77777777" w:rsidR="00DC156F" w:rsidRPr="003E34C8" w:rsidRDefault="00DC156F" w:rsidP="00DC156F">
            <w:pPr>
              <w:pStyle w:val="Index1"/>
              <w:tabs>
                <w:tab w:val="clear" w:pos="1030"/>
                <w:tab w:val="decimal" w:pos="791"/>
              </w:tabs>
              <w:ind w:right="-79"/>
              <w:jc w:val="left"/>
            </w:pPr>
          </w:p>
        </w:tc>
        <w:tc>
          <w:tcPr>
            <w:tcW w:w="575" w:type="pct"/>
          </w:tcPr>
          <w:p w14:paraId="4FDEB7E1" w14:textId="395D6EA3" w:rsidR="00DC156F" w:rsidRPr="003E34C8" w:rsidRDefault="00276E0B" w:rsidP="00DC156F">
            <w:pPr>
              <w:tabs>
                <w:tab w:val="decimal" w:pos="522"/>
              </w:tabs>
              <w:ind w:left="-108" w:right="-79"/>
              <w:rPr>
                <w:rFonts w:cs="Times New Roman"/>
                <w:sz w:val="22"/>
                <w:szCs w:val="22"/>
              </w:rPr>
            </w:pPr>
            <w:r w:rsidRPr="003E34C8">
              <w:rPr>
                <w:rFonts w:cs="Times New Roman"/>
                <w:sz w:val="22"/>
                <w:szCs w:val="22"/>
              </w:rPr>
              <w:t>-</w:t>
            </w:r>
          </w:p>
        </w:tc>
        <w:tc>
          <w:tcPr>
            <w:tcW w:w="164" w:type="pct"/>
          </w:tcPr>
          <w:p w14:paraId="2E410550" w14:textId="77777777" w:rsidR="00DC156F" w:rsidRPr="003E34C8" w:rsidRDefault="00DC156F" w:rsidP="00DC156F">
            <w:pPr>
              <w:pStyle w:val="Index1"/>
              <w:tabs>
                <w:tab w:val="clear" w:pos="1030"/>
                <w:tab w:val="decimal" w:pos="522"/>
              </w:tabs>
              <w:spacing w:line="240" w:lineRule="auto"/>
              <w:ind w:right="-79"/>
              <w:jc w:val="left"/>
              <w:rPr>
                <w:rFonts w:cs="Times New Roman"/>
                <w:i w:val="0"/>
                <w:iCs w:val="0"/>
                <w:snapToGrid w:val="0"/>
              </w:rPr>
            </w:pPr>
          </w:p>
        </w:tc>
        <w:tc>
          <w:tcPr>
            <w:tcW w:w="573" w:type="pct"/>
          </w:tcPr>
          <w:p w14:paraId="0F7587FC" w14:textId="696C5269" w:rsidR="00DC156F" w:rsidRPr="003E34C8" w:rsidRDefault="00DC156F" w:rsidP="00DC156F">
            <w:pPr>
              <w:tabs>
                <w:tab w:val="decimal" w:pos="522"/>
              </w:tabs>
              <w:ind w:left="-108" w:right="-79"/>
              <w:rPr>
                <w:rFonts w:cs="Times New Roman"/>
                <w:sz w:val="22"/>
                <w:szCs w:val="22"/>
              </w:rPr>
            </w:pPr>
            <w:r w:rsidRPr="003E34C8">
              <w:rPr>
                <w:rFonts w:cs="Times New Roman"/>
                <w:sz w:val="22"/>
                <w:szCs w:val="22"/>
              </w:rPr>
              <w:t>-</w:t>
            </w:r>
          </w:p>
        </w:tc>
      </w:tr>
      <w:tr w:rsidR="00DC156F" w:rsidRPr="003E34C8" w14:paraId="172A39A0" w14:textId="77777777" w:rsidTr="00C61AB4">
        <w:tc>
          <w:tcPr>
            <w:tcW w:w="2239" w:type="pct"/>
          </w:tcPr>
          <w:p w14:paraId="2FDE077E" w14:textId="77777777" w:rsidR="00DC156F" w:rsidRPr="003E34C8" w:rsidRDefault="00DC156F" w:rsidP="00DC156F">
            <w:pPr>
              <w:rPr>
                <w:b/>
                <w:bCs/>
                <w:sz w:val="22"/>
                <w:szCs w:val="22"/>
              </w:rPr>
            </w:pPr>
            <w:r w:rsidRPr="003E34C8">
              <w:rPr>
                <w:sz w:val="22"/>
                <w:szCs w:val="22"/>
              </w:rPr>
              <w:t>Purchase of raw materials</w:t>
            </w:r>
          </w:p>
        </w:tc>
        <w:tc>
          <w:tcPr>
            <w:tcW w:w="572" w:type="pct"/>
          </w:tcPr>
          <w:p w14:paraId="73D2420A" w14:textId="6E3D1BB9" w:rsidR="00DC156F" w:rsidRPr="003E34C8" w:rsidRDefault="00276E0B" w:rsidP="00DC156F">
            <w:pPr>
              <w:tabs>
                <w:tab w:val="decimal" w:pos="522"/>
              </w:tabs>
              <w:ind w:left="-108" w:right="-79"/>
              <w:rPr>
                <w:rFonts w:cstheme="minorBidi"/>
                <w:sz w:val="22"/>
                <w:szCs w:val="22"/>
                <w:cs/>
              </w:rPr>
            </w:pPr>
            <w:r w:rsidRPr="003E34C8">
              <w:rPr>
                <w:rFonts w:cs="Times New Roman"/>
                <w:sz w:val="22"/>
                <w:szCs w:val="22"/>
              </w:rPr>
              <w:t>-</w:t>
            </w:r>
          </w:p>
        </w:tc>
        <w:tc>
          <w:tcPr>
            <w:tcW w:w="144" w:type="pct"/>
          </w:tcPr>
          <w:p w14:paraId="643C6E98" w14:textId="77777777" w:rsidR="00DC156F" w:rsidRPr="003E34C8" w:rsidRDefault="00DC156F" w:rsidP="00DC156F">
            <w:pPr>
              <w:pStyle w:val="Index1"/>
              <w:tabs>
                <w:tab w:val="clear" w:pos="1030"/>
                <w:tab w:val="decimal" w:pos="791"/>
              </w:tabs>
              <w:ind w:right="-79"/>
              <w:jc w:val="left"/>
            </w:pPr>
          </w:p>
        </w:tc>
        <w:tc>
          <w:tcPr>
            <w:tcW w:w="593" w:type="pct"/>
          </w:tcPr>
          <w:p w14:paraId="7D6BABE2" w14:textId="50268ACB" w:rsidR="00DC156F" w:rsidRPr="003E34C8" w:rsidRDefault="00DC156F" w:rsidP="00DC156F">
            <w:pPr>
              <w:tabs>
                <w:tab w:val="decimal" w:pos="791"/>
              </w:tabs>
              <w:spacing w:line="240" w:lineRule="atLeast"/>
              <w:ind w:left="-108" w:right="-79"/>
              <w:rPr>
                <w:rFonts w:cs="Times New Roman"/>
                <w:sz w:val="22"/>
                <w:szCs w:val="22"/>
              </w:rPr>
            </w:pPr>
            <w:r w:rsidRPr="003E34C8">
              <w:rPr>
                <w:rFonts w:cs="Times New Roman"/>
                <w:sz w:val="22"/>
                <w:szCs w:val="22"/>
              </w:rPr>
              <w:t>8,887</w:t>
            </w:r>
          </w:p>
        </w:tc>
        <w:tc>
          <w:tcPr>
            <w:tcW w:w="140" w:type="pct"/>
          </w:tcPr>
          <w:p w14:paraId="26AE082C" w14:textId="77777777" w:rsidR="00DC156F" w:rsidRPr="003E34C8" w:rsidRDefault="00DC156F" w:rsidP="00DC156F">
            <w:pPr>
              <w:pStyle w:val="Index1"/>
              <w:tabs>
                <w:tab w:val="clear" w:pos="1030"/>
                <w:tab w:val="decimal" w:pos="791"/>
              </w:tabs>
              <w:ind w:right="-79"/>
              <w:jc w:val="left"/>
            </w:pPr>
          </w:p>
        </w:tc>
        <w:tc>
          <w:tcPr>
            <w:tcW w:w="575" w:type="pct"/>
          </w:tcPr>
          <w:p w14:paraId="7D7C3841" w14:textId="506A3004" w:rsidR="00DC156F" w:rsidRPr="003E34C8" w:rsidRDefault="00276E0B" w:rsidP="00DC156F">
            <w:pPr>
              <w:tabs>
                <w:tab w:val="decimal" w:pos="522"/>
              </w:tabs>
              <w:ind w:left="-108" w:right="-79"/>
              <w:rPr>
                <w:rFonts w:cs="Times New Roman"/>
                <w:sz w:val="22"/>
                <w:szCs w:val="22"/>
              </w:rPr>
            </w:pPr>
            <w:r w:rsidRPr="003E34C8">
              <w:rPr>
                <w:rFonts w:cs="Times New Roman"/>
                <w:sz w:val="22"/>
                <w:szCs w:val="22"/>
              </w:rPr>
              <w:t>-</w:t>
            </w:r>
          </w:p>
        </w:tc>
        <w:tc>
          <w:tcPr>
            <w:tcW w:w="164" w:type="pct"/>
          </w:tcPr>
          <w:p w14:paraId="2186FF44" w14:textId="77777777" w:rsidR="00DC156F" w:rsidRPr="003E34C8" w:rsidRDefault="00DC156F" w:rsidP="00DC156F">
            <w:pPr>
              <w:pStyle w:val="Index1"/>
              <w:tabs>
                <w:tab w:val="clear" w:pos="1030"/>
                <w:tab w:val="decimal" w:pos="791"/>
              </w:tabs>
              <w:ind w:right="-79"/>
              <w:jc w:val="left"/>
            </w:pPr>
          </w:p>
        </w:tc>
        <w:tc>
          <w:tcPr>
            <w:tcW w:w="573" w:type="pct"/>
          </w:tcPr>
          <w:p w14:paraId="52FB8BAC" w14:textId="697B6CF1" w:rsidR="00DC156F" w:rsidRPr="003E34C8" w:rsidRDefault="00DC156F" w:rsidP="00DC156F">
            <w:pPr>
              <w:tabs>
                <w:tab w:val="decimal" w:pos="791"/>
              </w:tabs>
              <w:ind w:left="-108" w:right="-79"/>
              <w:rPr>
                <w:rFonts w:cs="Times New Roman"/>
                <w:sz w:val="22"/>
                <w:szCs w:val="22"/>
              </w:rPr>
            </w:pPr>
            <w:r w:rsidRPr="003E34C8">
              <w:rPr>
                <w:rFonts w:cs="Times New Roman"/>
                <w:sz w:val="22"/>
                <w:szCs w:val="22"/>
              </w:rPr>
              <w:t>8,887</w:t>
            </w:r>
          </w:p>
        </w:tc>
      </w:tr>
      <w:bookmarkEnd w:id="0"/>
    </w:tbl>
    <w:p w14:paraId="193C7BEA" w14:textId="10C1BF67" w:rsidR="00E82AC5" w:rsidRPr="003E34C8" w:rsidRDefault="00E82AC5" w:rsidP="00A9111D">
      <w:pPr>
        <w:autoSpaceDE/>
        <w:autoSpaceDN/>
        <w:spacing w:line="240" w:lineRule="atLeast"/>
        <w:ind w:left="540"/>
        <w:jc w:val="thaiDistribute"/>
        <w:rPr>
          <w:snapToGrid/>
          <w:sz w:val="22"/>
          <w:szCs w:val="22"/>
          <w:lang w:bidi="ar-SA"/>
        </w:rPr>
      </w:pPr>
      <w:r w:rsidRPr="003E34C8">
        <w:rPr>
          <w:snapToGrid/>
          <w:sz w:val="22"/>
          <w:szCs w:val="22"/>
          <w:lang w:bidi="ar-SA"/>
        </w:rPr>
        <w:br w:type="page"/>
      </w:r>
    </w:p>
    <w:tbl>
      <w:tblPr>
        <w:tblW w:w="9630" w:type="dxa"/>
        <w:tblInd w:w="450" w:type="dxa"/>
        <w:tblLayout w:type="fixed"/>
        <w:tblLook w:val="0000" w:firstRow="0" w:lastRow="0" w:firstColumn="0" w:lastColumn="0" w:noHBand="0" w:noVBand="0"/>
      </w:tblPr>
      <w:tblGrid>
        <w:gridCol w:w="4410"/>
        <w:gridCol w:w="1169"/>
        <w:gridCol w:w="270"/>
        <w:gridCol w:w="990"/>
        <w:gridCol w:w="237"/>
        <w:gridCol w:w="1202"/>
        <w:gridCol w:w="273"/>
        <w:gridCol w:w="1079"/>
      </w:tblGrid>
      <w:tr w:rsidR="007E43C6" w:rsidRPr="003E34C8" w14:paraId="06BBD03D" w14:textId="77777777" w:rsidTr="00D4096C">
        <w:tc>
          <w:tcPr>
            <w:tcW w:w="2290" w:type="pct"/>
            <w:vAlign w:val="bottom"/>
          </w:tcPr>
          <w:p w14:paraId="6DC0C3B7" w14:textId="77777777" w:rsidR="007E43C6" w:rsidRPr="003E34C8" w:rsidRDefault="007E43C6" w:rsidP="00C769CD">
            <w:pPr>
              <w:pStyle w:val="BodyText"/>
              <w:spacing w:line="220" w:lineRule="exact"/>
              <w:ind w:right="-138"/>
              <w:rPr>
                <w:rFonts w:cs="Times New Roman"/>
                <w:b/>
                <w:bCs/>
                <w:i/>
                <w:iCs/>
                <w:sz w:val="22"/>
                <w:szCs w:val="22"/>
              </w:rPr>
            </w:pPr>
            <w:r w:rsidRPr="003E34C8">
              <w:rPr>
                <w:rFonts w:cs="Times New Roman"/>
                <w:b/>
                <w:bCs/>
                <w:i/>
                <w:iCs/>
                <w:sz w:val="22"/>
                <w:szCs w:val="22"/>
              </w:rPr>
              <w:lastRenderedPageBreak/>
              <w:t>Balances with related parties</w:t>
            </w:r>
          </w:p>
        </w:tc>
        <w:tc>
          <w:tcPr>
            <w:tcW w:w="1261" w:type="pct"/>
            <w:gridSpan w:val="3"/>
          </w:tcPr>
          <w:p w14:paraId="17214602" w14:textId="77777777" w:rsidR="007E43C6" w:rsidRPr="003E34C8" w:rsidRDefault="007E43C6" w:rsidP="00C769CD">
            <w:pPr>
              <w:pStyle w:val="BodyText"/>
              <w:ind w:left="-108" w:right="-110"/>
              <w:jc w:val="center"/>
              <w:rPr>
                <w:rFonts w:cs="Times New Roman"/>
                <w:sz w:val="22"/>
                <w:szCs w:val="22"/>
              </w:rPr>
            </w:pPr>
            <w:r w:rsidRPr="003E34C8">
              <w:rPr>
                <w:rFonts w:cs="Times New Roman"/>
                <w:b/>
                <w:bCs/>
                <w:sz w:val="22"/>
                <w:szCs w:val="22"/>
              </w:rPr>
              <w:t>Consolidated</w:t>
            </w:r>
            <w:r w:rsidRPr="003E34C8">
              <w:rPr>
                <w:rFonts w:cs="Times New Roman"/>
                <w:b/>
                <w:bCs/>
                <w:sz w:val="22"/>
                <w:szCs w:val="22"/>
              </w:rPr>
              <w:br/>
              <w:t>financial statements</w:t>
            </w:r>
          </w:p>
        </w:tc>
        <w:tc>
          <w:tcPr>
            <w:tcW w:w="123" w:type="pct"/>
          </w:tcPr>
          <w:p w14:paraId="72877E62" w14:textId="77777777" w:rsidR="007E43C6" w:rsidRPr="003E34C8" w:rsidRDefault="007E43C6" w:rsidP="00C769CD">
            <w:pPr>
              <w:pStyle w:val="BodyText"/>
              <w:ind w:left="-108" w:right="-110"/>
              <w:jc w:val="center"/>
              <w:rPr>
                <w:rFonts w:cs="Times New Roman"/>
                <w:sz w:val="22"/>
                <w:szCs w:val="22"/>
              </w:rPr>
            </w:pPr>
          </w:p>
        </w:tc>
        <w:tc>
          <w:tcPr>
            <w:tcW w:w="1326" w:type="pct"/>
            <w:gridSpan w:val="3"/>
          </w:tcPr>
          <w:p w14:paraId="530876A1" w14:textId="77777777" w:rsidR="007E43C6" w:rsidRPr="003E34C8" w:rsidRDefault="007E43C6" w:rsidP="00C769CD">
            <w:pPr>
              <w:pStyle w:val="BodyText"/>
              <w:ind w:left="-108" w:right="-110"/>
              <w:jc w:val="center"/>
              <w:rPr>
                <w:rFonts w:cs="Times New Roman"/>
                <w:b/>
                <w:bCs/>
                <w:sz w:val="22"/>
                <w:szCs w:val="22"/>
                <w:cs/>
              </w:rPr>
            </w:pPr>
            <w:r w:rsidRPr="003E34C8">
              <w:rPr>
                <w:rFonts w:cs="Times New Roman"/>
                <w:b/>
                <w:bCs/>
                <w:sz w:val="22"/>
                <w:szCs w:val="22"/>
              </w:rPr>
              <w:t>Separate</w:t>
            </w:r>
            <w:r w:rsidRPr="003E34C8">
              <w:rPr>
                <w:rFonts w:cs="Times New Roman"/>
                <w:b/>
                <w:bCs/>
                <w:sz w:val="22"/>
                <w:szCs w:val="22"/>
              </w:rPr>
              <w:br/>
              <w:t>financial statements</w:t>
            </w:r>
          </w:p>
        </w:tc>
      </w:tr>
      <w:tr w:rsidR="00DC156F" w:rsidRPr="003E34C8" w14:paraId="1C8BA2B5" w14:textId="77777777" w:rsidTr="005A19B8">
        <w:tc>
          <w:tcPr>
            <w:tcW w:w="2290" w:type="pct"/>
          </w:tcPr>
          <w:p w14:paraId="6E306E27" w14:textId="77777777" w:rsidR="00DC156F" w:rsidRPr="003E34C8" w:rsidRDefault="00DC156F" w:rsidP="00DC156F">
            <w:pPr>
              <w:pStyle w:val="BodyText"/>
              <w:spacing w:line="220" w:lineRule="exact"/>
              <w:ind w:right="-138"/>
              <w:jc w:val="both"/>
              <w:rPr>
                <w:rFonts w:cs="Times New Roman"/>
                <w:b/>
                <w:bCs/>
                <w:i/>
                <w:iCs/>
                <w:sz w:val="22"/>
                <w:szCs w:val="22"/>
              </w:rPr>
            </w:pPr>
          </w:p>
        </w:tc>
        <w:tc>
          <w:tcPr>
            <w:tcW w:w="607" w:type="pct"/>
            <w:vAlign w:val="center"/>
          </w:tcPr>
          <w:p w14:paraId="52FEBEA2" w14:textId="1616710B" w:rsidR="00DC156F" w:rsidRPr="003E34C8" w:rsidRDefault="00DC156F" w:rsidP="00DC156F">
            <w:pPr>
              <w:pStyle w:val="acctfourfigures"/>
              <w:tabs>
                <w:tab w:val="clear" w:pos="765"/>
              </w:tabs>
              <w:spacing w:line="220" w:lineRule="exact"/>
              <w:ind w:right="-19"/>
              <w:jc w:val="center"/>
              <w:rPr>
                <w:szCs w:val="22"/>
                <w:lang w:val="en-US" w:bidi="th-TH"/>
              </w:rPr>
            </w:pPr>
            <w:r w:rsidRPr="003E34C8">
              <w:rPr>
                <w:szCs w:val="22"/>
                <w:lang w:val="en-US" w:bidi="th-TH"/>
              </w:rPr>
              <w:t>30</w:t>
            </w:r>
          </w:p>
        </w:tc>
        <w:tc>
          <w:tcPr>
            <w:tcW w:w="140" w:type="pct"/>
            <w:vAlign w:val="center"/>
          </w:tcPr>
          <w:p w14:paraId="11E43F6C" w14:textId="77777777" w:rsidR="00DC156F" w:rsidRPr="003E34C8" w:rsidRDefault="00DC156F" w:rsidP="00DC156F">
            <w:pPr>
              <w:pStyle w:val="acctfourfigures"/>
              <w:tabs>
                <w:tab w:val="clear" w:pos="765"/>
              </w:tabs>
              <w:spacing w:line="220" w:lineRule="exact"/>
              <w:ind w:right="-19"/>
              <w:jc w:val="center"/>
              <w:rPr>
                <w:szCs w:val="22"/>
                <w:lang w:val="en-US" w:bidi="th-TH"/>
              </w:rPr>
            </w:pPr>
          </w:p>
        </w:tc>
        <w:tc>
          <w:tcPr>
            <w:tcW w:w="514" w:type="pct"/>
            <w:vAlign w:val="center"/>
          </w:tcPr>
          <w:p w14:paraId="7C61BB4B" w14:textId="77777777" w:rsidR="00DC156F" w:rsidRPr="003E34C8" w:rsidRDefault="00DC156F" w:rsidP="00DC156F">
            <w:pPr>
              <w:pStyle w:val="acctfourfigures"/>
              <w:tabs>
                <w:tab w:val="clear" w:pos="765"/>
              </w:tabs>
              <w:spacing w:line="220" w:lineRule="exact"/>
              <w:ind w:right="-19"/>
              <w:jc w:val="center"/>
              <w:rPr>
                <w:szCs w:val="22"/>
                <w:lang w:val="en-US" w:bidi="th-TH"/>
              </w:rPr>
            </w:pPr>
            <w:r w:rsidRPr="003E34C8">
              <w:rPr>
                <w:szCs w:val="22"/>
                <w:lang w:val="en-US" w:bidi="th-TH"/>
              </w:rPr>
              <w:t>31</w:t>
            </w:r>
          </w:p>
        </w:tc>
        <w:tc>
          <w:tcPr>
            <w:tcW w:w="123" w:type="pct"/>
          </w:tcPr>
          <w:p w14:paraId="4C5B1AC4" w14:textId="77777777" w:rsidR="00DC156F" w:rsidRPr="003E34C8" w:rsidRDefault="00DC156F" w:rsidP="00DC156F">
            <w:pPr>
              <w:pStyle w:val="acctfourfigures"/>
              <w:tabs>
                <w:tab w:val="clear" w:pos="765"/>
              </w:tabs>
              <w:spacing w:line="220" w:lineRule="exact"/>
              <w:ind w:right="-19"/>
              <w:jc w:val="center"/>
              <w:rPr>
                <w:szCs w:val="22"/>
                <w:lang w:val="en-US" w:bidi="th-TH"/>
              </w:rPr>
            </w:pPr>
          </w:p>
        </w:tc>
        <w:tc>
          <w:tcPr>
            <w:tcW w:w="624" w:type="pct"/>
            <w:vAlign w:val="center"/>
          </w:tcPr>
          <w:p w14:paraId="5E1EA80B" w14:textId="23C9D3E3" w:rsidR="00DC156F" w:rsidRPr="003E34C8" w:rsidRDefault="00DC156F" w:rsidP="00DC156F">
            <w:pPr>
              <w:pStyle w:val="acctfourfigures"/>
              <w:tabs>
                <w:tab w:val="clear" w:pos="765"/>
              </w:tabs>
              <w:spacing w:line="220" w:lineRule="exact"/>
              <w:ind w:right="-19"/>
              <w:jc w:val="center"/>
              <w:rPr>
                <w:szCs w:val="22"/>
                <w:lang w:val="en-US" w:bidi="th-TH"/>
              </w:rPr>
            </w:pPr>
            <w:r w:rsidRPr="003E34C8">
              <w:rPr>
                <w:szCs w:val="22"/>
                <w:lang w:val="en-US" w:bidi="th-TH"/>
              </w:rPr>
              <w:t>30</w:t>
            </w:r>
          </w:p>
        </w:tc>
        <w:tc>
          <w:tcPr>
            <w:tcW w:w="142" w:type="pct"/>
            <w:vAlign w:val="center"/>
          </w:tcPr>
          <w:p w14:paraId="59219BD7" w14:textId="77777777" w:rsidR="00DC156F" w:rsidRPr="003E34C8" w:rsidRDefault="00DC156F" w:rsidP="00DC156F">
            <w:pPr>
              <w:pStyle w:val="acctfourfigures"/>
              <w:tabs>
                <w:tab w:val="clear" w:pos="765"/>
              </w:tabs>
              <w:spacing w:line="220" w:lineRule="exact"/>
              <w:ind w:right="-19"/>
              <w:jc w:val="center"/>
              <w:rPr>
                <w:szCs w:val="22"/>
                <w:lang w:val="en-US" w:bidi="th-TH"/>
              </w:rPr>
            </w:pPr>
          </w:p>
        </w:tc>
        <w:tc>
          <w:tcPr>
            <w:tcW w:w="560" w:type="pct"/>
            <w:vAlign w:val="center"/>
          </w:tcPr>
          <w:p w14:paraId="79646BE1" w14:textId="77777777" w:rsidR="00DC156F" w:rsidRPr="003E34C8" w:rsidRDefault="00DC156F" w:rsidP="00DC156F">
            <w:pPr>
              <w:pStyle w:val="acctfourfigures"/>
              <w:tabs>
                <w:tab w:val="clear" w:pos="765"/>
              </w:tabs>
              <w:spacing w:line="220" w:lineRule="exact"/>
              <w:ind w:right="-19"/>
              <w:jc w:val="center"/>
              <w:rPr>
                <w:szCs w:val="22"/>
                <w:lang w:val="en-US" w:bidi="th-TH"/>
              </w:rPr>
            </w:pPr>
            <w:r w:rsidRPr="003E34C8">
              <w:rPr>
                <w:szCs w:val="22"/>
                <w:lang w:val="en-US" w:bidi="th-TH"/>
              </w:rPr>
              <w:t>31</w:t>
            </w:r>
          </w:p>
        </w:tc>
      </w:tr>
      <w:tr w:rsidR="00DC156F" w:rsidRPr="003E34C8" w14:paraId="345A5AC6" w14:textId="77777777" w:rsidTr="005A19B8">
        <w:tc>
          <w:tcPr>
            <w:tcW w:w="2290" w:type="pct"/>
          </w:tcPr>
          <w:p w14:paraId="33EDB8EB" w14:textId="77777777" w:rsidR="00DC156F" w:rsidRPr="003E34C8" w:rsidRDefault="00DC156F" w:rsidP="00DC156F">
            <w:pPr>
              <w:pStyle w:val="BodyText"/>
              <w:spacing w:line="220" w:lineRule="exact"/>
              <w:ind w:right="-138"/>
              <w:jc w:val="both"/>
              <w:rPr>
                <w:rFonts w:cs="Times New Roman"/>
                <w:b/>
                <w:bCs/>
                <w:i/>
                <w:iCs/>
                <w:sz w:val="22"/>
                <w:szCs w:val="22"/>
              </w:rPr>
            </w:pPr>
          </w:p>
        </w:tc>
        <w:tc>
          <w:tcPr>
            <w:tcW w:w="607" w:type="pct"/>
            <w:vAlign w:val="center"/>
          </w:tcPr>
          <w:p w14:paraId="41DBEDEE" w14:textId="4A1DF00A" w:rsidR="00DC156F" w:rsidRPr="003E34C8" w:rsidRDefault="00DC156F" w:rsidP="00DC156F">
            <w:pPr>
              <w:pStyle w:val="acctfourfigures"/>
              <w:tabs>
                <w:tab w:val="clear" w:pos="765"/>
              </w:tabs>
              <w:spacing w:line="220" w:lineRule="exact"/>
              <w:ind w:right="-19"/>
              <w:jc w:val="center"/>
              <w:rPr>
                <w:szCs w:val="22"/>
                <w:lang w:val="en-US" w:bidi="th-TH"/>
              </w:rPr>
            </w:pPr>
            <w:r w:rsidRPr="003E34C8">
              <w:rPr>
                <w:szCs w:val="22"/>
                <w:lang w:val="en-US" w:bidi="th-TH"/>
              </w:rPr>
              <w:t>September</w:t>
            </w:r>
          </w:p>
        </w:tc>
        <w:tc>
          <w:tcPr>
            <w:tcW w:w="140" w:type="pct"/>
            <w:vAlign w:val="center"/>
          </w:tcPr>
          <w:p w14:paraId="2D43A625" w14:textId="77777777" w:rsidR="00DC156F" w:rsidRPr="003E34C8" w:rsidRDefault="00DC156F" w:rsidP="00DC156F">
            <w:pPr>
              <w:pStyle w:val="acctfourfigures"/>
              <w:tabs>
                <w:tab w:val="clear" w:pos="765"/>
              </w:tabs>
              <w:spacing w:line="220" w:lineRule="exact"/>
              <w:ind w:right="-19"/>
              <w:jc w:val="center"/>
              <w:rPr>
                <w:szCs w:val="22"/>
                <w:lang w:val="en-US" w:bidi="th-TH"/>
              </w:rPr>
            </w:pPr>
          </w:p>
        </w:tc>
        <w:tc>
          <w:tcPr>
            <w:tcW w:w="514" w:type="pct"/>
            <w:vAlign w:val="center"/>
          </w:tcPr>
          <w:p w14:paraId="17499563" w14:textId="77777777" w:rsidR="00DC156F" w:rsidRPr="003E34C8" w:rsidRDefault="00DC156F" w:rsidP="00DC156F">
            <w:pPr>
              <w:pStyle w:val="acctfourfigures"/>
              <w:tabs>
                <w:tab w:val="clear" w:pos="765"/>
              </w:tabs>
              <w:spacing w:line="220" w:lineRule="exact"/>
              <w:ind w:left="-109" w:right="-105"/>
              <w:jc w:val="center"/>
              <w:rPr>
                <w:szCs w:val="22"/>
                <w:lang w:val="en-US" w:bidi="th-TH"/>
              </w:rPr>
            </w:pPr>
            <w:r w:rsidRPr="003E34C8">
              <w:rPr>
                <w:szCs w:val="22"/>
                <w:lang w:val="en-US" w:bidi="th-TH"/>
              </w:rPr>
              <w:t>December</w:t>
            </w:r>
          </w:p>
        </w:tc>
        <w:tc>
          <w:tcPr>
            <w:tcW w:w="123" w:type="pct"/>
          </w:tcPr>
          <w:p w14:paraId="7CF4B66D" w14:textId="77777777" w:rsidR="00DC156F" w:rsidRPr="003E34C8" w:rsidRDefault="00DC156F" w:rsidP="00DC156F">
            <w:pPr>
              <w:pStyle w:val="acctfourfigures"/>
              <w:tabs>
                <w:tab w:val="clear" w:pos="765"/>
              </w:tabs>
              <w:spacing w:line="220" w:lineRule="exact"/>
              <w:ind w:right="-19"/>
              <w:jc w:val="center"/>
              <w:rPr>
                <w:szCs w:val="22"/>
                <w:lang w:val="en-US" w:bidi="th-TH"/>
              </w:rPr>
            </w:pPr>
          </w:p>
        </w:tc>
        <w:tc>
          <w:tcPr>
            <w:tcW w:w="624" w:type="pct"/>
            <w:vAlign w:val="center"/>
          </w:tcPr>
          <w:p w14:paraId="53076E08" w14:textId="742077BC" w:rsidR="00DC156F" w:rsidRPr="003E34C8" w:rsidRDefault="00DC156F" w:rsidP="00DC156F">
            <w:pPr>
              <w:pStyle w:val="acctfourfigures"/>
              <w:tabs>
                <w:tab w:val="clear" w:pos="765"/>
              </w:tabs>
              <w:spacing w:line="220" w:lineRule="exact"/>
              <w:ind w:right="-19"/>
              <w:jc w:val="center"/>
              <w:rPr>
                <w:szCs w:val="22"/>
                <w:lang w:val="en-US" w:bidi="th-TH"/>
              </w:rPr>
            </w:pPr>
            <w:r w:rsidRPr="003E34C8">
              <w:rPr>
                <w:szCs w:val="22"/>
                <w:lang w:val="en-US" w:bidi="th-TH"/>
              </w:rPr>
              <w:t>September</w:t>
            </w:r>
          </w:p>
        </w:tc>
        <w:tc>
          <w:tcPr>
            <w:tcW w:w="142" w:type="pct"/>
            <w:vAlign w:val="center"/>
          </w:tcPr>
          <w:p w14:paraId="5F14FB40" w14:textId="77777777" w:rsidR="00DC156F" w:rsidRPr="003E34C8" w:rsidRDefault="00DC156F" w:rsidP="00DC156F">
            <w:pPr>
              <w:pStyle w:val="acctfourfigures"/>
              <w:tabs>
                <w:tab w:val="clear" w:pos="765"/>
              </w:tabs>
              <w:spacing w:line="220" w:lineRule="exact"/>
              <w:ind w:right="-19"/>
              <w:jc w:val="center"/>
              <w:rPr>
                <w:szCs w:val="22"/>
                <w:lang w:val="en-US" w:bidi="th-TH"/>
              </w:rPr>
            </w:pPr>
          </w:p>
        </w:tc>
        <w:tc>
          <w:tcPr>
            <w:tcW w:w="560" w:type="pct"/>
            <w:vAlign w:val="center"/>
          </w:tcPr>
          <w:p w14:paraId="42F7B7FE" w14:textId="77777777" w:rsidR="00DC156F" w:rsidRPr="003E34C8" w:rsidRDefault="00DC156F" w:rsidP="00DC156F">
            <w:pPr>
              <w:pStyle w:val="acctfourfigures"/>
              <w:tabs>
                <w:tab w:val="clear" w:pos="765"/>
              </w:tabs>
              <w:spacing w:line="220" w:lineRule="exact"/>
              <w:ind w:left="-193" w:right="-113"/>
              <w:jc w:val="center"/>
              <w:rPr>
                <w:szCs w:val="22"/>
                <w:lang w:val="en-US" w:bidi="th-TH"/>
              </w:rPr>
            </w:pPr>
            <w:r w:rsidRPr="003E34C8">
              <w:rPr>
                <w:szCs w:val="22"/>
                <w:lang w:val="en-US" w:bidi="th-TH"/>
              </w:rPr>
              <w:t>December</w:t>
            </w:r>
          </w:p>
        </w:tc>
      </w:tr>
      <w:tr w:rsidR="00DC156F" w:rsidRPr="003E34C8" w14:paraId="38CDB23B" w14:textId="77777777" w:rsidTr="005A19B8">
        <w:tc>
          <w:tcPr>
            <w:tcW w:w="2290" w:type="pct"/>
          </w:tcPr>
          <w:p w14:paraId="09592D0F" w14:textId="77777777" w:rsidR="00DC156F" w:rsidRPr="003E34C8" w:rsidRDefault="00DC156F" w:rsidP="00DC156F">
            <w:pPr>
              <w:pStyle w:val="BodyText"/>
              <w:spacing w:line="220" w:lineRule="exact"/>
              <w:ind w:right="-138"/>
              <w:jc w:val="both"/>
              <w:rPr>
                <w:rFonts w:cs="Times New Roman"/>
                <w:b/>
                <w:bCs/>
                <w:i/>
                <w:iCs/>
                <w:sz w:val="22"/>
                <w:szCs w:val="22"/>
              </w:rPr>
            </w:pPr>
          </w:p>
        </w:tc>
        <w:tc>
          <w:tcPr>
            <w:tcW w:w="607" w:type="pct"/>
            <w:vAlign w:val="center"/>
          </w:tcPr>
          <w:p w14:paraId="3D2244BB" w14:textId="16CA6054" w:rsidR="00DC156F" w:rsidRPr="003E34C8" w:rsidRDefault="00DC156F" w:rsidP="00DC156F">
            <w:pPr>
              <w:pStyle w:val="acctfourfigures"/>
              <w:tabs>
                <w:tab w:val="clear" w:pos="765"/>
              </w:tabs>
              <w:spacing w:line="220" w:lineRule="exact"/>
              <w:ind w:right="-19"/>
              <w:jc w:val="center"/>
              <w:rPr>
                <w:rFonts w:cs="Angsana New"/>
                <w:szCs w:val="28"/>
                <w:lang w:val="en-US" w:bidi="th-TH"/>
              </w:rPr>
            </w:pPr>
            <w:r w:rsidRPr="003E34C8">
              <w:rPr>
                <w:szCs w:val="22"/>
                <w:lang w:val="en-US" w:bidi="th-TH"/>
              </w:rPr>
              <w:t>2025</w:t>
            </w:r>
          </w:p>
        </w:tc>
        <w:tc>
          <w:tcPr>
            <w:tcW w:w="140" w:type="pct"/>
            <w:vAlign w:val="center"/>
          </w:tcPr>
          <w:p w14:paraId="66B3A12F" w14:textId="77777777" w:rsidR="00DC156F" w:rsidRPr="003E34C8" w:rsidRDefault="00DC156F" w:rsidP="00DC156F">
            <w:pPr>
              <w:pStyle w:val="acctfourfigures"/>
              <w:tabs>
                <w:tab w:val="clear" w:pos="765"/>
              </w:tabs>
              <w:spacing w:line="220" w:lineRule="exact"/>
              <w:ind w:right="-19"/>
              <w:jc w:val="center"/>
              <w:rPr>
                <w:szCs w:val="22"/>
                <w:lang w:val="en-US" w:bidi="th-TH"/>
              </w:rPr>
            </w:pPr>
          </w:p>
        </w:tc>
        <w:tc>
          <w:tcPr>
            <w:tcW w:w="514" w:type="pct"/>
            <w:vAlign w:val="center"/>
          </w:tcPr>
          <w:p w14:paraId="143B6D75" w14:textId="26369652" w:rsidR="00DC156F" w:rsidRPr="003E34C8" w:rsidRDefault="00DC156F" w:rsidP="00DC156F">
            <w:pPr>
              <w:pStyle w:val="acctfourfigures"/>
              <w:tabs>
                <w:tab w:val="clear" w:pos="765"/>
              </w:tabs>
              <w:spacing w:line="220" w:lineRule="exact"/>
              <w:ind w:right="-19"/>
              <w:jc w:val="center"/>
              <w:rPr>
                <w:szCs w:val="22"/>
                <w:lang w:val="en-US" w:bidi="th-TH"/>
              </w:rPr>
            </w:pPr>
            <w:r w:rsidRPr="003E34C8">
              <w:rPr>
                <w:szCs w:val="22"/>
                <w:lang w:val="en-US" w:bidi="th-TH"/>
              </w:rPr>
              <w:t>2024</w:t>
            </w:r>
          </w:p>
        </w:tc>
        <w:tc>
          <w:tcPr>
            <w:tcW w:w="123" w:type="pct"/>
          </w:tcPr>
          <w:p w14:paraId="46E2CBC3" w14:textId="77777777" w:rsidR="00DC156F" w:rsidRPr="003E34C8" w:rsidRDefault="00DC156F" w:rsidP="00DC156F">
            <w:pPr>
              <w:pStyle w:val="acctfourfigures"/>
              <w:tabs>
                <w:tab w:val="clear" w:pos="765"/>
              </w:tabs>
              <w:spacing w:line="220" w:lineRule="exact"/>
              <w:ind w:right="-19"/>
              <w:jc w:val="center"/>
              <w:rPr>
                <w:szCs w:val="22"/>
                <w:lang w:val="en-US" w:bidi="th-TH"/>
              </w:rPr>
            </w:pPr>
          </w:p>
        </w:tc>
        <w:tc>
          <w:tcPr>
            <w:tcW w:w="624" w:type="pct"/>
            <w:vAlign w:val="center"/>
          </w:tcPr>
          <w:p w14:paraId="05AFE2C4" w14:textId="6B7B90DD" w:rsidR="00DC156F" w:rsidRPr="003E34C8" w:rsidRDefault="00DC156F" w:rsidP="00DC156F">
            <w:pPr>
              <w:pStyle w:val="acctfourfigures"/>
              <w:tabs>
                <w:tab w:val="clear" w:pos="765"/>
              </w:tabs>
              <w:spacing w:line="220" w:lineRule="exact"/>
              <w:ind w:right="-19"/>
              <w:jc w:val="center"/>
              <w:rPr>
                <w:szCs w:val="22"/>
                <w:lang w:val="en-US" w:bidi="th-TH"/>
              </w:rPr>
            </w:pPr>
            <w:r w:rsidRPr="003E34C8">
              <w:rPr>
                <w:szCs w:val="22"/>
                <w:lang w:val="en-US" w:bidi="th-TH"/>
              </w:rPr>
              <w:t>2025</w:t>
            </w:r>
          </w:p>
        </w:tc>
        <w:tc>
          <w:tcPr>
            <w:tcW w:w="142" w:type="pct"/>
            <w:vAlign w:val="center"/>
          </w:tcPr>
          <w:p w14:paraId="479B3465" w14:textId="77777777" w:rsidR="00DC156F" w:rsidRPr="003E34C8" w:rsidRDefault="00DC156F" w:rsidP="00DC156F">
            <w:pPr>
              <w:pStyle w:val="acctfourfigures"/>
              <w:tabs>
                <w:tab w:val="clear" w:pos="765"/>
              </w:tabs>
              <w:spacing w:line="220" w:lineRule="exact"/>
              <w:ind w:right="-19"/>
              <w:jc w:val="center"/>
              <w:rPr>
                <w:szCs w:val="22"/>
                <w:lang w:val="en-US" w:bidi="th-TH"/>
              </w:rPr>
            </w:pPr>
          </w:p>
        </w:tc>
        <w:tc>
          <w:tcPr>
            <w:tcW w:w="560" w:type="pct"/>
            <w:vAlign w:val="center"/>
          </w:tcPr>
          <w:p w14:paraId="2835F390" w14:textId="334E4262" w:rsidR="00DC156F" w:rsidRPr="003E34C8" w:rsidRDefault="00DC156F" w:rsidP="00DC156F">
            <w:pPr>
              <w:pStyle w:val="acctfourfigures"/>
              <w:tabs>
                <w:tab w:val="clear" w:pos="765"/>
              </w:tabs>
              <w:spacing w:line="220" w:lineRule="exact"/>
              <w:ind w:right="-19"/>
              <w:jc w:val="center"/>
              <w:rPr>
                <w:szCs w:val="22"/>
                <w:lang w:val="en-US" w:bidi="th-TH"/>
              </w:rPr>
            </w:pPr>
            <w:r w:rsidRPr="003E34C8">
              <w:rPr>
                <w:szCs w:val="22"/>
                <w:lang w:val="en-US" w:bidi="th-TH"/>
              </w:rPr>
              <w:t>2024</w:t>
            </w:r>
          </w:p>
        </w:tc>
      </w:tr>
      <w:tr w:rsidR="00DC156F" w:rsidRPr="003E34C8" w14:paraId="4A3D0574" w14:textId="77777777" w:rsidTr="00D4096C">
        <w:tc>
          <w:tcPr>
            <w:tcW w:w="2290" w:type="pct"/>
          </w:tcPr>
          <w:p w14:paraId="463B4FE2" w14:textId="77777777" w:rsidR="00DC156F" w:rsidRPr="003E34C8" w:rsidRDefault="00DC156F" w:rsidP="00DC156F">
            <w:pPr>
              <w:ind w:left="270" w:right="-108" w:hanging="270"/>
              <w:rPr>
                <w:rFonts w:cs="Times New Roman"/>
                <w:i/>
                <w:iCs/>
                <w:sz w:val="22"/>
                <w:szCs w:val="22"/>
              </w:rPr>
            </w:pPr>
          </w:p>
        </w:tc>
        <w:tc>
          <w:tcPr>
            <w:tcW w:w="2710" w:type="pct"/>
            <w:gridSpan w:val="7"/>
          </w:tcPr>
          <w:p w14:paraId="6C7471C2" w14:textId="77777777" w:rsidR="00DC156F" w:rsidRPr="003E34C8" w:rsidRDefault="00DC156F" w:rsidP="00DC156F">
            <w:pPr>
              <w:pStyle w:val="BodyText"/>
              <w:ind w:left="-108" w:right="-110"/>
              <w:jc w:val="center"/>
              <w:rPr>
                <w:rFonts w:cs="Times New Roman"/>
                <w:i/>
                <w:iCs/>
                <w:sz w:val="22"/>
                <w:szCs w:val="22"/>
              </w:rPr>
            </w:pPr>
            <w:r w:rsidRPr="003E34C8">
              <w:rPr>
                <w:rFonts w:cs="Times New Roman"/>
                <w:i/>
                <w:iCs/>
                <w:sz w:val="22"/>
                <w:szCs w:val="22"/>
              </w:rPr>
              <w:t>(in thousand Baht)</w:t>
            </w:r>
          </w:p>
        </w:tc>
      </w:tr>
      <w:tr w:rsidR="00DC156F" w:rsidRPr="003E34C8" w14:paraId="279B740B" w14:textId="77777777" w:rsidTr="005A19B8">
        <w:tc>
          <w:tcPr>
            <w:tcW w:w="2290" w:type="pct"/>
          </w:tcPr>
          <w:p w14:paraId="22071539" w14:textId="77777777" w:rsidR="00DC156F" w:rsidRPr="003E34C8" w:rsidRDefault="00DC156F" w:rsidP="00DC156F">
            <w:pPr>
              <w:rPr>
                <w:rFonts w:cs="Times New Roman"/>
                <w:sz w:val="22"/>
                <w:szCs w:val="22"/>
              </w:rPr>
            </w:pPr>
            <w:r w:rsidRPr="003E34C8">
              <w:rPr>
                <w:rFonts w:cs="Times New Roman"/>
                <w:b/>
                <w:bCs/>
                <w:i/>
                <w:iCs/>
                <w:sz w:val="22"/>
                <w:szCs w:val="22"/>
              </w:rPr>
              <w:t>Trade accounts receivable</w:t>
            </w:r>
          </w:p>
        </w:tc>
        <w:tc>
          <w:tcPr>
            <w:tcW w:w="607" w:type="pct"/>
          </w:tcPr>
          <w:p w14:paraId="04C5FCA2" w14:textId="77777777" w:rsidR="00DC156F" w:rsidRPr="003E34C8" w:rsidRDefault="00DC156F" w:rsidP="00DC156F">
            <w:pPr>
              <w:tabs>
                <w:tab w:val="decimal" w:pos="738"/>
              </w:tabs>
              <w:ind w:left="-102" w:right="-72"/>
              <w:rPr>
                <w:rFonts w:cs="Times New Roman"/>
                <w:sz w:val="22"/>
                <w:szCs w:val="22"/>
              </w:rPr>
            </w:pPr>
          </w:p>
        </w:tc>
        <w:tc>
          <w:tcPr>
            <w:tcW w:w="140" w:type="pct"/>
          </w:tcPr>
          <w:p w14:paraId="3A798CEC" w14:textId="77777777" w:rsidR="00DC156F" w:rsidRPr="003E34C8" w:rsidRDefault="00DC156F" w:rsidP="00DC156F">
            <w:pPr>
              <w:tabs>
                <w:tab w:val="decimal" w:pos="738"/>
              </w:tabs>
              <w:ind w:left="-102" w:right="-72"/>
              <w:rPr>
                <w:rFonts w:cs="Times New Roman"/>
                <w:sz w:val="22"/>
                <w:szCs w:val="22"/>
              </w:rPr>
            </w:pPr>
          </w:p>
        </w:tc>
        <w:tc>
          <w:tcPr>
            <w:tcW w:w="514" w:type="pct"/>
          </w:tcPr>
          <w:p w14:paraId="64200ACE" w14:textId="77777777" w:rsidR="00DC156F" w:rsidRPr="003E34C8" w:rsidRDefault="00DC156F" w:rsidP="00DC156F">
            <w:pPr>
              <w:tabs>
                <w:tab w:val="decimal" w:pos="738"/>
              </w:tabs>
              <w:ind w:left="-102" w:right="-72"/>
              <w:rPr>
                <w:rFonts w:cs="Times New Roman"/>
                <w:sz w:val="22"/>
                <w:szCs w:val="22"/>
              </w:rPr>
            </w:pPr>
          </w:p>
        </w:tc>
        <w:tc>
          <w:tcPr>
            <w:tcW w:w="123" w:type="pct"/>
          </w:tcPr>
          <w:p w14:paraId="3C4B6F35" w14:textId="77777777" w:rsidR="00DC156F" w:rsidRPr="003E34C8" w:rsidRDefault="00DC156F" w:rsidP="00DC156F">
            <w:pPr>
              <w:tabs>
                <w:tab w:val="decimal" w:pos="738"/>
              </w:tabs>
              <w:ind w:left="-102" w:right="-72"/>
              <w:rPr>
                <w:rFonts w:cs="Times New Roman"/>
                <w:sz w:val="22"/>
                <w:szCs w:val="22"/>
              </w:rPr>
            </w:pPr>
          </w:p>
        </w:tc>
        <w:tc>
          <w:tcPr>
            <w:tcW w:w="624" w:type="pct"/>
          </w:tcPr>
          <w:p w14:paraId="34F60D16" w14:textId="77777777" w:rsidR="00DC156F" w:rsidRPr="003E34C8" w:rsidRDefault="00DC156F" w:rsidP="00DC156F">
            <w:pPr>
              <w:tabs>
                <w:tab w:val="decimal" w:pos="738"/>
              </w:tabs>
              <w:ind w:left="-102" w:right="-72"/>
              <w:rPr>
                <w:rFonts w:cs="Times New Roman"/>
                <w:sz w:val="22"/>
                <w:szCs w:val="22"/>
              </w:rPr>
            </w:pPr>
          </w:p>
        </w:tc>
        <w:tc>
          <w:tcPr>
            <w:tcW w:w="142" w:type="pct"/>
          </w:tcPr>
          <w:p w14:paraId="5E60CDBF" w14:textId="77777777" w:rsidR="00DC156F" w:rsidRPr="003E34C8" w:rsidRDefault="00DC156F" w:rsidP="00DC156F">
            <w:pPr>
              <w:tabs>
                <w:tab w:val="decimal" w:pos="738"/>
              </w:tabs>
              <w:ind w:left="-102" w:right="-72"/>
              <w:rPr>
                <w:rFonts w:cs="Times New Roman"/>
                <w:sz w:val="22"/>
                <w:szCs w:val="22"/>
              </w:rPr>
            </w:pPr>
          </w:p>
        </w:tc>
        <w:tc>
          <w:tcPr>
            <w:tcW w:w="560" w:type="pct"/>
          </w:tcPr>
          <w:p w14:paraId="42C2008A" w14:textId="77777777" w:rsidR="00DC156F" w:rsidRPr="003E34C8" w:rsidRDefault="00DC156F" w:rsidP="00DC156F">
            <w:pPr>
              <w:tabs>
                <w:tab w:val="decimal" w:pos="738"/>
              </w:tabs>
              <w:ind w:left="-102" w:right="-72"/>
              <w:rPr>
                <w:rFonts w:cs="Times New Roman"/>
                <w:sz w:val="22"/>
                <w:szCs w:val="22"/>
              </w:rPr>
            </w:pPr>
          </w:p>
        </w:tc>
      </w:tr>
      <w:tr w:rsidR="00DC156F" w:rsidRPr="003E34C8" w14:paraId="799B87FF" w14:textId="77777777" w:rsidTr="005A19B8">
        <w:trPr>
          <w:trHeight w:val="211"/>
        </w:trPr>
        <w:tc>
          <w:tcPr>
            <w:tcW w:w="2290" w:type="pct"/>
          </w:tcPr>
          <w:p w14:paraId="11BF8F88" w14:textId="77777777" w:rsidR="00DC156F" w:rsidRPr="003E34C8" w:rsidRDefault="00DC156F" w:rsidP="00DC156F">
            <w:pPr>
              <w:ind w:left="270" w:right="-108" w:hanging="270"/>
              <w:rPr>
                <w:rFonts w:cs="Times New Roman"/>
                <w:sz w:val="22"/>
                <w:szCs w:val="22"/>
              </w:rPr>
            </w:pPr>
            <w:r w:rsidRPr="003E34C8">
              <w:rPr>
                <w:rFonts w:cs="Times New Roman"/>
                <w:sz w:val="22"/>
                <w:szCs w:val="22"/>
              </w:rPr>
              <w:t>Subsidiaries</w:t>
            </w:r>
          </w:p>
        </w:tc>
        <w:tc>
          <w:tcPr>
            <w:tcW w:w="607" w:type="pct"/>
          </w:tcPr>
          <w:p w14:paraId="7CF21D75" w14:textId="14C0EA43" w:rsidR="00DC156F" w:rsidRPr="003E34C8" w:rsidRDefault="00276E0B" w:rsidP="00DC156F">
            <w:pPr>
              <w:tabs>
                <w:tab w:val="decimal" w:pos="522"/>
              </w:tabs>
              <w:ind w:left="-108" w:right="-79"/>
              <w:rPr>
                <w:rFonts w:cstheme="minorBidi"/>
                <w:sz w:val="22"/>
                <w:szCs w:val="22"/>
              </w:rPr>
            </w:pPr>
            <w:r w:rsidRPr="003E34C8">
              <w:rPr>
                <w:rFonts w:cstheme="minorBidi"/>
                <w:sz w:val="22"/>
                <w:szCs w:val="22"/>
              </w:rPr>
              <w:t>-</w:t>
            </w:r>
          </w:p>
        </w:tc>
        <w:tc>
          <w:tcPr>
            <w:tcW w:w="140" w:type="pct"/>
          </w:tcPr>
          <w:p w14:paraId="6F611586" w14:textId="77777777" w:rsidR="00DC156F" w:rsidRPr="003E34C8" w:rsidRDefault="00DC156F" w:rsidP="00DC156F">
            <w:pPr>
              <w:tabs>
                <w:tab w:val="decimal" w:pos="738"/>
              </w:tabs>
              <w:ind w:left="-102" w:right="-72"/>
              <w:rPr>
                <w:rFonts w:cs="Times New Roman"/>
                <w:sz w:val="22"/>
                <w:szCs w:val="22"/>
              </w:rPr>
            </w:pPr>
          </w:p>
        </w:tc>
        <w:tc>
          <w:tcPr>
            <w:tcW w:w="514" w:type="pct"/>
          </w:tcPr>
          <w:p w14:paraId="7A83B7FA" w14:textId="77777777" w:rsidR="00DC156F" w:rsidRPr="003E34C8" w:rsidRDefault="00DC156F" w:rsidP="00DC156F">
            <w:pPr>
              <w:tabs>
                <w:tab w:val="decimal" w:pos="522"/>
              </w:tabs>
              <w:ind w:left="-108" w:right="-79"/>
              <w:rPr>
                <w:rFonts w:cstheme="minorBidi"/>
                <w:sz w:val="22"/>
                <w:szCs w:val="22"/>
              </w:rPr>
            </w:pPr>
            <w:r w:rsidRPr="003E34C8">
              <w:rPr>
                <w:rFonts w:cstheme="minorBidi"/>
                <w:sz w:val="22"/>
                <w:szCs w:val="22"/>
              </w:rPr>
              <w:t>-</w:t>
            </w:r>
          </w:p>
        </w:tc>
        <w:tc>
          <w:tcPr>
            <w:tcW w:w="123" w:type="pct"/>
          </w:tcPr>
          <w:p w14:paraId="2A35ED3B" w14:textId="77777777" w:rsidR="00DC156F" w:rsidRPr="003E34C8" w:rsidRDefault="00DC156F" w:rsidP="00DC156F">
            <w:pPr>
              <w:tabs>
                <w:tab w:val="decimal" w:pos="738"/>
              </w:tabs>
              <w:ind w:left="-102" w:right="-72"/>
              <w:rPr>
                <w:rFonts w:cs="Times New Roman"/>
                <w:sz w:val="22"/>
                <w:szCs w:val="22"/>
              </w:rPr>
            </w:pPr>
          </w:p>
        </w:tc>
        <w:tc>
          <w:tcPr>
            <w:tcW w:w="624" w:type="pct"/>
          </w:tcPr>
          <w:p w14:paraId="71DAAA33" w14:textId="6FAEE515" w:rsidR="00DC156F" w:rsidRPr="003E34C8" w:rsidRDefault="000D2C8E" w:rsidP="00DC156F">
            <w:pPr>
              <w:tabs>
                <w:tab w:val="decimal" w:pos="778"/>
              </w:tabs>
              <w:ind w:left="-102" w:right="-72"/>
              <w:jc w:val="center"/>
              <w:rPr>
                <w:rFonts w:cs="Times New Roman"/>
                <w:sz w:val="22"/>
                <w:szCs w:val="22"/>
              </w:rPr>
            </w:pPr>
            <w:r w:rsidRPr="003E34C8">
              <w:rPr>
                <w:rFonts w:cs="Times New Roman"/>
                <w:sz w:val="22"/>
                <w:szCs w:val="22"/>
              </w:rPr>
              <w:t>429,460</w:t>
            </w:r>
          </w:p>
        </w:tc>
        <w:tc>
          <w:tcPr>
            <w:tcW w:w="142" w:type="pct"/>
          </w:tcPr>
          <w:p w14:paraId="6CC06873" w14:textId="77777777" w:rsidR="00DC156F" w:rsidRPr="003E34C8" w:rsidRDefault="00DC156F" w:rsidP="00DC156F">
            <w:pPr>
              <w:tabs>
                <w:tab w:val="decimal" w:pos="738"/>
              </w:tabs>
              <w:ind w:left="-102" w:right="-72"/>
              <w:rPr>
                <w:rFonts w:cs="Times New Roman"/>
                <w:sz w:val="22"/>
                <w:szCs w:val="22"/>
              </w:rPr>
            </w:pPr>
          </w:p>
        </w:tc>
        <w:tc>
          <w:tcPr>
            <w:tcW w:w="560" w:type="pct"/>
          </w:tcPr>
          <w:p w14:paraId="2C7402C8" w14:textId="2B4B6B8D" w:rsidR="00DC156F" w:rsidRPr="003E34C8" w:rsidRDefault="00DC156F" w:rsidP="00DC156F">
            <w:pPr>
              <w:tabs>
                <w:tab w:val="decimal" w:pos="773"/>
              </w:tabs>
              <w:ind w:left="-102" w:right="-72"/>
              <w:rPr>
                <w:rFonts w:cs="Times New Roman"/>
                <w:sz w:val="22"/>
                <w:szCs w:val="22"/>
              </w:rPr>
            </w:pPr>
            <w:r w:rsidRPr="003E34C8">
              <w:rPr>
                <w:rFonts w:cs="Times New Roman"/>
                <w:sz w:val="22"/>
                <w:szCs w:val="22"/>
              </w:rPr>
              <w:t>279,348</w:t>
            </w:r>
          </w:p>
        </w:tc>
      </w:tr>
      <w:tr w:rsidR="00DC156F" w:rsidRPr="003E34C8" w14:paraId="7E162992" w14:textId="77777777" w:rsidTr="005A19B8">
        <w:trPr>
          <w:trHeight w:val="211"/>
        </w:trPr>
        <w:tc>
          <w:tcPr>
            <w:tcW w:w="2290" w:type="pct"/>
          </w:tcPr>
          <w:p w14:paraId="462D8E1C" w14:textId="77777777" w:rsidR="00DC156F" w:rsidRPr="003E34C8" w:rsidRDefault="00DC156F" w:rsidP="00DC156F">
            <w:pPr>
              <w:ind w:left="270" w:right="-108" w:hanging="270"/>
              <w:rPr>
                <w:rFonts w:cs="Times New Roman"/>
                <w:b/>
                <w:bCs/>
                <w:sz w:val="22"/>
                <w:szCs w:val="22"/>
              </w:rPr>
            </w:pPr>
            <w:r w:rsidRPr="003E34C8">
              <w:rPr>
                <w:rFonts w:cs="Times New Roman"/>
                <w:i/>
                <w:iCs/>
                <w:sz w:val="22"/>
                <w:szCs w:val="22"/>
              </w:rPr>
              <w:t xml:space="preserve">Less </w:t>
            </w:r>
            <w:r w:rsidRPr="003E34C8">
              <w:rPr>
                <w:rFonts w:cs="Times New Roman"/>
                <w:sz w:val="22"/>
                <w:szCs w:val="22"/>
              </w:rPr>
              <w:t>allowance for expected credit loss</w:t>
            </w:r>
          </w:p>
        </w:tc>
        <w:tc>
          <w:tcPr>
            <w:tcW w:w="607" w:type="pct"/>
            <w:tcBorders>
              <w:bottom w:val="single" w:sz="4" w:space="0" w:color="auto"/>
            </w:tcBorders>
          </w:tcPr>
          <w:p w14:paraId="5CB19D37" w14:textId="47E7D9E4" w:rsidR="00DC156F" w:rsidRPr="003E34C8" w:rsidRDefault="00276E0B" w:rsidP="00DC156F">
            <w:pPr>
              <w:tabs>
                <w:tab w:val="decimal" w:pos="522"/>
              </w:tabs>
              <w:ind w:left="-108" w:right="-79"/>
              <w:rPr>
                <w:rFonts w:cstheme="minorBidi"/>
                <w:sz w:val="22"/>
                <w:szCs w:val="22"/>
              </w:rPr>
            </w:pPr>
            <w:r w:rsidRPr="003E34C8">
              <w:rPr>
                <w:rFonts w:cstheme="minorBidi"/>
                <w:sz w:val="22"/>
                <w:szCs w:val="22"/>
              </w:rPr>
              <w:t>-</w:t>
            </w:r>
          </w:p>
        </w:tc>
        <w:tc>
          <w:tcPr>
            <w:tcW w:w="140" w:type="pct"/>
          </w:tcPr>
          <w:p w14:paraId="24E9270A" w14:textId="77777777" w:rsidR="00DC156F" w:rsidRPr="003E34C8" w:rsidRDefault="00DC156F" w:rsidP="00DC156F">
            <w:pPr>
              <w:tabs>
                <w:tab w:val="decimal" w:pos="738"/>
              </w:tabs>
              <w:ind w:left="-102" w:right="-72"/>
              <w:rPr>
                <w:rFonts w:cs="Times New Roman"/>
                <w:sz w:val="22"/>
                <w:szCs w:val="22"/>
              </w:rPr>
            </w:pPr>
          </w:p>
        </w:tc>
        <w:tc>
          <w:tcPr>
            <w:tcW w:w="514" w:type="pct"/>
            <w:tcBorders>
              <w:bottom w:val="single" w:sz="4" w:space="0" w:color="auto"/>
            </w:tcBorders>
          </w:tcPr>
          <w:p w14:paraId="1F8B7F3B" w14:textId="77777777" w:rsidR="00DC156F" w:rsidRPr="003E34C8" w:rsidRDefault="00DC156F" w:rsidP="00DC156F">
            <w:pPr>
              <w:tabs>
                <w:tab w:val="decimal" w:pos="522"/>
              </w:tabs>
              <w:ind w:left="-108" w:right="-79"/>
              <w:rPr>
                <w:rFonts w:cstheme="minorBidi"/>
                <w:sz w:val="22"/>
                <w:szCs w:val="22"/>
              </w:rPr>
            </w:pPr>
            <w:r w:rsidRPr="003E34C8">
              <w:rPr>
                <w:rFonts w:cstheme="minorBidi"/>
                <w:sz w:val="22"/>
                <w:szCs w:val="22"/>
              </w:rPr>
              <w:t>-</w:t>
            </w:r>
          </w:p>
        </w:tc>
        <w:tc>
          <w:tcPr>
            <w:tcW w:w="123" w:type="pct"/>
          </w:tcPr>
          <w:p w14:paraId="459CB0AF" w14:textId="77777777" w:rsidR="00DC156F" w:rsidRPr="003E34C8" w:rsidRDefault="00DC156F" w:rsidP="00DC156F">
            <w:pPr>
              <w:tabs>
                <w:tab w:val="decimal" w:pos="738"/>
              </w:tabs>
              <w:ind w:left="-102" w:right="-72"/>
              <w:rPr>
                <w:rFonts w:cs="Times New Roman"/>
                <w:sz w:val="22"/>
                <w:szCs w:val="22"/>
              </w:rPr>
            </w:pPr>
          </w:p>
        </w:tc>
        <w:tc>
          <w:tcPr>
            <w:tcW w:w="624" w:type="pct"/>
            <w:tcBorders>
              <w:bottom w:val="single" w:sz="4" w:space="0" w:color="auto"/>
            </w:tcBorders>
          </w:tcPr>
          <w:p w14:paraId="2732F088" w14:textId="1F4B068F" w:rsidR="00DC156F" w:rsidRPr="003E34C8" w:rsidRDefault="000D2C8E" w:rsidP="00DC156F">
            <w:pPr>
              <w:tabs>
                <w:tab w:val="left" w:pos="111"/>
              </w:tabs>
              <w:ind w:left="-102"/>
              <w:jc w:val="right"/>
              <w:rPr>
                <w:rFonts w:cs="Times New Roman"/>
                <w:sz w:val="22"/>
                <w:szCs w:val="22"/>
                <w:cs/>
              </w:rPr>
            </w:pPr>
            <w:r w:rsidRPr="003E34C8">
              <w:rPr>
                <w:rFonts w:cs="Times New Roman"/>
                <w:sz w:val="22"/>
                <w:szCs w:val="22"/>
              </w:rPr>
              <w:t>(2,188)</w:t>
            </w:r>
          </w:p>
        </w:tc>
        <w:tc>
          <w:tcPr>
            <w:tcW w:w="142" w:type="pct"/>
          </w:tcPr>
          <w:p w14:paraId="68426BC5" w14:textId="77777777" w:rsidR="00DC156F" w:rsidRPr="003E34C8" w:rsidRDefault="00DC156F" w:rsidP="00DC156F">
            <w:pPr>
              <w:tabs>
                <w:tab w:val="decimal" w:pos="738"/>
              </w:tabs>
              <w:ind w:left="-102" w:right="-72"/>
              <w:rPr>
                <w:rFonts w:cs="Times New Roman"/>
                <w:sz w:val="22"/>
                <w:szCs w:val="22"/>
              </w:rPr>
            </w:pPr>
          </w:p>
        </w:tc>
        <w:tc>
          <w:tcPr>
            <w:tcW w:w="560" w:type="pct"/>
            <w:tcBorders>
              <w:bottom w:val="single" w:sz="4" w:space="0" w:color="auto"/>
            </w:tcBorders>
          </w:tcPr>
          <w:p w14:paraId="572D40A7" w14:textId="7F6171B3" w:rsidR="00DC156F" w:rsidRPr="003E34C8" w:rsidRDefault="00DC156F" w:rsidP="00DC156F">
            <w:pPr>
              <w:tabs>
                <w:tab w:val="decimal" w:pos="773"/>
              </w:tabs>
              <w:ind w:left="-102" w:right="-72"/>
              <w:rPr>
                <w:rFonts w:cs="Times New Roman"/>
                <w:sz w:val="22"/>
                <w:szCs w:val="22"/>
              </w:rPr>
            </w:pPr>
            <w:r w:rsidRPr="003E34C8">
              <w:rPr>
                <w:rFonts w:cs="Times New Roman"/>
                <w:sz w:val="22"/>
                <w:szCs w:val="22"/>
              </w:rPr>
              <w:t>(2,188)</w:t>
            </w:r>
          </w:p>
        </w:tc>
      </w:tr>
      <w:tr w:rsidR="00DC156F" w:rsidRPr="003E34C8" w14:paraId="5942B699" w14:textId="77777777" w:rsidTr="005A19B8">
        <w:trPr>
          <w:trHeight w:val="211"/>
        </w:trPr>
        <w:tc>
          <w:tcPr>
            <w:tcW w:w="2290" w:type="pct"/>
          </w:tcPr>
          <w:p w14:paraId="3345BD40" w14:textId="77777777" w:rsidR="00DC156F" w:rsidRPr="003E34C8" w:rsidRDefault="00DC156F" w:rsidP="00DC156F">
            <w:pPr>
              <w:ind w:left="270" w:right="-108" w:hanging="270"/>
              <w:rPr>
                <w:rFonts w:cs="Times New Roman"/>
                <w:b/>
                <w:bCs/>
                <w:sz w:val="22"/>
                <w:szCs w:val="22"/>
              </w:rPr>
            </w:pPr>
            <w:r w:rsidRPr="003E34C8">
              <w:rPr>
                <w:rFonts w:cs="Times New Roman"/>
                <w:b/>
                <w:bCs/>
                <w:sz w:val="22"/>
                <w:szCs w:val="22"/>
              </w:rPr>
              <w:t>Net</w:t>
            </w:r>
          </w:p>
        </w:tc>
        <w:tc>
          <w:tcPr>
            <w:tcW w:w="607" w:type="pct"/>
            <w:tcBorders>
              <w:top w:val="single" w:sz="4" w:space="0" w:color="auto"/>
              <w:bottom w:val="double" w:sz="4" w:space="0" w:color="auto"/>
            </w:tcBorders>
          </w:tcPr>
          <w:p w14:paraId="157A19CB" w14:textId="249ED998" w:rsidR="00DC156F" w:rsidRPr="003E34C8" w:rsidRDefault="00276E0B" w:rsidP="00DC156F">
            <w:pPr>
              <w:tabs>
                <w:tab w:val="decimal" w:pos="522"/>
              </w:tabs>
              <w:ind w:left="-108" w:right="-79"/>
              <w:rPr>
                <w:rFonts w:cs="Times New Roman"/>
                <w:b/>
                <w:bCs/>
                <w:sz w:val="22"/>
                <w:szCs w:val="22"/>
              </w:rPr>
            </w:pPr>
            <w:r w:rsidRPr="003E34C8">
              <w:rPr>
                <w:rFonts w:cs="Times New Roman"/>
                <w:b/>
                <w:bCs/>
                <w:sz w:val="22"/>
                <w:szCs w:val="22"/>
              </w:rPr>
              <w:t>-</w:t>
            </w:r>
          </w:p>
        </w:tc>
        <w:tc>
          <w:tcPr>
            <w:tcW w:w="140" w:type="pct"/>
          </w:tcPr>
          <w:p w14:paraId="083C368C" w14:textId="77777777" w:rsidR="00DC156F" w:rsidRPr="003E34C8" w:rsidRDefault="00DC156F" w:rsidP="00DC156F">
            <w:pPr>
              <w:tabs>
                <w:tab w:val="decimal" w:pos="738"/>
              </w:tabs>
              <w:ind w:left="-102" w:right="-72"/>
              <w:rPr>
                <w:rFonts w:cs="Times New Roman"/>
                <w:b/>
                <w:bCs/>
                <w:sz w:val="22"/>
                <w:szCs w:val="22"/>
              </w:rPr>
            </w:pPr>
          </w:p>
        </w:tc>
        <w:tc>
          <w:tcPr>
            <w:tcW w:w="514" w:type="pct"/>
            <w:tcBorders>
              <w:top w:val="single" w:sz="4" w:space="0" w:color="auto"/>
              <w:bottom w:val="double" w:sz="4" w:space="0" w:color="auto"/>
            </w:tcBorders>
          </w:tcPr>
          <w:p w14:paraId="09055C60" w14:textId="77777777" w:rsidR="00DC156F" w:rsidRPr="003E34C8" w:rsidRDefault="00DC156F" w:rsidP="00DC156F">
            <w:pPr>
              <w:tabs>
                <w:tab w:val="decimal" w:pos="522"/>
              </w:tabs>
              <w:ind w:left="-108" w:right="-79"/>
              <w:rPr>
                <w:rFonts w:cs="Times New Roman"/>
                <w:b/>
                <w:bCs/>
                <w:sz w:val="22"/>
                <w:szCs w:val="22"/>
              </w:rPr>
            </w:pPr>
            <w:r w:rsidRPr="003E34C8">
              <w:rPr>
                <w:rFonts w:cs="Times New Roman"/>
                <w:b/>
                <w:bCs/>
                <w:sz w:val="22"/>
                <w:szCs w:val="22"/>
              </w:rPr>
              <w:t>-</w:t>
            </w:r>
          </w:p>
        </w:tc>
        <w:tc>
          <w:tcPr>
            <w:tcW w:w="123" w:type="pct"/>
          </w:tcPr>
          <w:p w14:paraId="2DB5753D" w14:textId="77777777" w:rsidR="00DC156F" w:rsidRPr="003E34C8" w:rsidRDefault="00DC156F" w:rsidP="00DC156F">
            <w:pPr>
              <w:tabs>
                <w:tab w:val="decimal" w:pos="738"/>
              </w:tabs>
              <w:ind w:left="-102" w:right="-72"/>
              <w:rPr>
                <w:rFonts w:cs="Times New Roman"/>
                <w:b/>
                <w:bCs/>
                <w:sz w:val="22"/>
                <w:szCs w:val="22"/>
              </w:rPr>
            </w:pPr>
          </w:p>
        </w:tc>
        <w:tc>
          <w:tcPr>
            <w:tcW w:w="624" w:type="pct"/>
            <w:tcBorders>
              <w:top w:val="single" w:sz="4" w:space="0" w:color="auto"/>
              <w:bottom w:val="double" w:sz="4" w:space="0" w:color="auto"/>
            </w:tcBorders>
          </w:tcPr>
          <w:p w14:paraId="255F7F00" w14:textId="1151A2B8" w:rsidR="00DC156F" w:rsidRPr="003E34C8" w:rsidRDefault="002E29B4" w:rsidP="00DC156F">
            <w:pPr>
              <w:tabs>
                <w:tab w:val="decimal" w:pos="773"/>
              </w:tabs>
              <w:ind w:left="-102" w:right="-72"/>
              <w:jc w:val="center"/>
              <w:rPr>
                <w:rFonts w:cs="Times New Roman"/>
                <w:b/>
                <w:bCs/>
                <w:sz w:val="22"/>
                <w:szCs w:val="22"/>
                <w:cs/>
              </w:rPr>
            </w:pPr>
            <w:r w:rsidRPr="003E34C8">
              <w:rPr>
                <w:rFonts w:cs="Times New Roman"/>
                <w:b/>
                <w:bCs/>
                <w:sz w:val="22"/>
                <w:szCs w:val="22"/>
              </w:rPr>
              <w:t>427,272</w:t>
            </w:r>
          </w:p>
        </w:tc>
        <w:tc>
          <w:tcPr>
            <w:tcW w:w="142" w:type="pct"/>
          </w:tcPr>
          <w:p w14:paraId="5B97F4AC" w14:textId="77777777" w:rsidR="00DC156F" w:rsidRPr="003E34C8" w:rsidRDefault="00DC156F" w:rsidP="00DC156F">
            <w:pPr>
              <w:tabs>
                <w:tab w:val="decimal" w:pos="738"/>
              </w:tabs>
              <w:ind w:left="-102" w:right="-72"/>
              <w:rPr>
                <w:rFonts w:cs="Times New Roman"/>
                <w:b/>
                <w:bCs/>
                <w:sz w:val="22"/>
                <w:szCs w:val="22"/>
              </w:rPr>
            </w:pPr>
          </w:p>
        </w:tc>
        <w:tc>
          <w:tcPr>
            <w:tcW w:w="560" w:type="pct"/>
            <w:tcBorders>
              <w:top w:val="single" w:sz="4" w:space="0" w:color="auto"/>
              <w:bottom w:val="double" w:sz="4" w:space="0" w:color="auto"/>
            </w:tcBorders>
          </w:tcPr>
          <w:p w14:paraId="6F9243DF" w14:textId="27158F01" w:rsidR="00DC156F" w:rsidRPr="003E34C8" w:rsidRDefault="00DC156F" w:rsidP="00DC156F">
            <w:pPr>
              <w:tabs>
                <w:tab w:val="decimal" w:pos="773"/>
              </w:tabs>
              <w:ind w:left="-102" w:right="-72"/>
              <w:rPr>
                <w:rFonts w:cs="Times New Roman"/>
                <w:b/>
                <w:bCs/>
                <w:sz w:val="22"/>
                <w:szCs w:val="22"/>
              </w:rPr>
            </w:pPr>
            <w:r w:rsidRPr="003E34C8">
              <w:rPr>
                <w:rFonts w:cs="Times New Roman"/>
                <w:b/>
                <w:bCs/>
                <w:sz w:val="22"/>
                <w:szCs w:val="22"/>
              </w:rPr>
              <w:t>277,160</w:t>
            </w:r>
          </w:p>
        </w:tc>
      </w:tr>
      <w:tr w:rsidR="00DC156F" w:rsidRPr="003E34C8" w14:paraId="67B98426" w14:textId="77777777" w:rsidTr="005A19B8">
        <w:trPr>
          <w:trHeight w:val="215"/>
        </w:trPr>
        <w:tc>
          <w:tcPr>
            <w:tcW w:w="2290" w:type="pct"/>
          </w:tcPr>
          <w:p w14:paraId="6F63FDB2" w14:textId="77777777" w:rsidR="00DC156F" w:rsidRPr="003E34C8" w:rsidRDefault="00DC156F" w:rsidP="00DC156F">
            <w:pPr>
              <w:tabs>
                <w:tab w:val="left" w:pos="2910"/>
              </w:tabs>
              <w:ind w:left="270" w:right="-108" w:hanging="270"/>
              <w:rPr>
                <w:rFonts w:cs="Times New Roman"/>
                <w:b/>
                <w:bCs/>
                <w:sz w:val="22"/>
                <w:szCs w:val="22"/>
              </w:rPr>
            </w:pPr>
          </w:p>
        </w:tc>
        <w:tc>
          <w:tcPr>
            <w:tcW w:w="607" w:type="pct"/>
            <w:tcBorders>
              <w:top w:val="double" w:sz="4" w:space="0" w:color="auto"/>
            </w:tcBorders>
          </w:tcPr>
          <w:p w14:paraId="6A088801" w14:textId="77777777" w:rsidR="00DC156F" w:rsidRPr="003E34C8" w:rsidRDefault="00DC156F" w:rsidP="00DC156F">
            <w:pPr>
              <w:tabs>
                <w:tab w:val="decimal" w:pos="738"/>
              </w:tabs>
              <w:ind w:left="-102" w:right="-72"/>
              <w:rPr>
                <w:rFonts w:cs="Times New Roman"/>
                <w:sz w:val="22"/>
                <w:szCs w:val="22"/>
              </w:rPr>
            </w:pPr>
          </w:p>
        </w:tc>
        <w:tc>
          <w:tcPr>
            <w:tcW w:w="140" w:type="pct"/>
          </w:tcPr>
          <w:p w14:paraId="64566F65" w14:textId="77777777" w:rsidR="00DC156F" w:rsidRPr="003E34C8" w:rsidRDefault="00DC156F" w:rsidP="00DC156F">
            <w:pPr>
              <w:tabs>
                <w:tab w:val="decimal" w:pos="738"/>
              </w:tabs>
              <w:ind w:left="-102" w:right="-72"/>
              <w:rPr>
                <w:rFonts w:cs="Times New Roman"/>
                <w:sz w:val="22"/>
                <w:szCs w:val="22"/>
              </w:rPr>
            </w:pPr>
          </w:p>
        </w:tc>
        <w:tc>
          <w:tcPr>
            <w:tcW w:w="514" w:type="pct"/>
            <w:tcBorders>
              <w:top w:val="double" w:sz="4" w:space="0" w:color="auto"/>
            </w:tcBorders>
          </w:tcPr>
          <w:p w14:paraId="62FC5825" w14:textId="77777777" w:rsidR="00DC156F" w:rsidRPr="003E34C8" w:rsidRDefault="00DC156F" w:rsidP="00DC156F">
            <w:pPr>
              <w:tabs>
                <w:tab w:val="decimal" w:pos="738"/>
              </w:tabs>
              <w:ind w:left="-102" w:right="-72"/>
              <w:rPr>
                <w:rFonts w:cs="Times New Roman"/>
                <w:sz w:val="22"/>
                <w:szCs w:val="22"/>
              </w:rPr>
            </w:pPr>
          </w:p>
        </w:tc>
        <w:tc>
          <w:tcPr>
            <w:tcW w:w="123" w:type="pct"/>
          </w:tcPr>
          <w:p w14:paraId="05CE7736" w14:textId="77777777" w:rsidR="00DC156F" w:rsidRPr="003E34C8" w:rsidRDefault="00DC156F" w:rsidP="00DC156F">
            <w:pPr>
              <w:tabs>
                <w:tab w:val="decimal" w:pos="738"/>
              </w:tabs>
              <w:ind w:left="-102" w:right="-72"/>
              <w:rPr>
                <w:rFonts w:cs="Times New Roman"/>
                <w:sz w:val="22"/>
                <w:szCs w:val="22"/>
              </w:rPr>
            </w:pPr>
          </w:p>
        </w:tc>
        <w:tc>
          <w:tcPr>
            <w:tcW w:w="624" w:type="pct"/>
            <w:tcBorders>
              <w:top w:val="double" w:sz="4" w:space="0" w:color="auto"/>
            </w:tcBorders>
          </w:tcPr>
          <w:p w14:paraId="5CBFF814" w14:textId="77777777" w:rsidR="00DC156F" w:rsidRPr="003E34C8" w:rsidRDefault="00DC156F" w:rsidP="00DC156F">
            <w:pPr>
              <w:tabs>
                <w:tab w:val="decimal" w:pos="773"/>
              </w:tabs>
              <w:ind w:left="-102" w:right="-72"/>
              <w:rPr>
                <w:rFonts w:cs="Times New Roman"/>
                <w:sz w:val="22"/>
                <w:szCs w:val="22"/>
              </w:rPr>
            </w:pPr>
          </w:p>
        </w:tc>
        <w:tc>
          <w:tcPr>
            <w:tcW w:w="142" w:type="pct"/>
          </w:tcPr>
          <w:p w14:paraId="4B9D1093" w14:textId="77777777" w:rsidR="00DC156F" w:rsidRPr="003E34C8" w:rsidRDefault="00DC156F" w:rsidP="00DC156F">
            <w:pPr>
              <w:tabs>
                <w:tab w:val="decimal" w:pos="738"/>
              </w:tabs>
              <w:ind w:left="-102" w:right="-72"/>
              <w:rPr>
                <w:rFonts w:cs="Times New Roman"/>
                <w:sz w:val="22"/>
                <w:szCs w:val="22"/>
              </w:rPr>
            </w:pPr>
          </w:p>
        </w:tc>
        <w:tc>
          <w:tcPr>
            <w:tcW w:w="560" w:type="pct"/>
            <w:tcBorders>
              <w:top w:val="double" w:sz="4" w:space="0" w:color="auto"/>
            </w:tcBorders>
          </w:tcPr>
          <w:p w14:paraId="6391B429" w14:textId="77777777" w:rsidR="00DC156F" w:rsidRPr="003E34C8" w:rsidRDefault="00DC156F" w:rsidP="00DC156F">
            <w:pPr>
              <w:tabs>
                <w:tab w:val="decimal" w:pos="773"/>
              </w:tabs>
              <w:ind w:left="-102" w:right="-72"/>
              <w:rPr>
                <w:rFonts w:cs="Times New Roman"/>
                <w:sz w:val="22"/>
                <w:szCs w:val="22"/>
              </w:rPr>
            </w:pPr>
          </w:p>
        </w:tc>
      </w:tr>
      <w:tr w:rsidR="00DC156F" w:rsidRPr="003E34C8" w14:paraId="09BABEAD" w14:textId="77777777" w:rsidTr="005A19B8">
        <w:trPr>
          <w:trHeight w:val="211"/>
        </w:trPr>
        <w:tc>
          <w:tcPr>
            <w:tcW w:w="2290" w:type="pct"/>
          </w:tcPr>
          <w:p w14:paraId="530F9E4A" w14:textId="77777777" w:rsidR="00DC156F" w:rsidRPr="003E34C8" w:rsidRDefault="00DC156F" w:rsidP="00DC156F">
            <w:pPr>
              <w:ind w:left="270" w:right="-108" w:hanging="270"/>
              <w:rPr>
                <w:rFonts w:cs="Times New Roman"/>
                <w:b/>
                <w:bCs/>
                <w:sz w:val="22"/>
                <w:szCs w:val="22"/>
              </w:rPr>
            </w:pPr>
            <w:r w:rsidRPr="003E34C8">
              <w:rPr>
                <w:rFonts w:cs="Times New Roman"/>
                <w:b/>
                <w:bCs/>
                <w:i/>
                <w:iCs/>
                <w:sz w:val="22"/>
                <w:szCs w:val="22"/>
              </w:rPr>
              <w:t>Other current receivables</w:t>
            </w:r>
          </w:p>
        </w:tc>
        <w:tc>
          <w:tcPr>
            <w:tcW w:w="607" w:type="pct"/>
          </w:tcPr>
          <w:p w14:paraId="193859B9" w14:textId="77777777" w:rsidR="00DC156F" w:rsidRPr="003E34C8" w:rsidRDefault="00DC156F" w:rsidP="00DC156F">
            <w:pPr>
              <w:tabs>
                <w:tab w:val="decimal" w:pos="738"/>
              </w:tabs>
              <w:ind w:left="-102" w:right="-72"/>
              <w:rPr>
                <w:rFonts w:cs="Times New Roman"/>
                <w:sz w:val="22"/>
                <w:szCs w:val="22"/>
              </w:rPr>
            </w:pPr>
          </w:p>
        </w:tc>
        <w:tc>
          <w:tcPr>
            <w:tcW w:w="140" w:type="pct"/>
          </w:tcPr>
          <w:p w14:paraId="21D6C3B5" w14:textId="77777777" w:rsidR="00DC156F" w:rsidRPr="003E34C8" w:rsidRDefault="00DC156F" w:rsidP="00DC156F">
            <w:pPr>
              <w:tabs>
                <w:tab w:val="decimal" w:pos="738"/>
              </w:tabs>
              <w:ind w:left="-102" w:right="-72"/>
              <w:rPr>
                <w:rFonts w:cs="Times New Roman"/>
                <w:sz w:val="22"/>
                <w:szCs w:val="22"/>
              </w:rPr>
            </w:pPr>
          </w:p>
        </w:tc>
        <w:tc>
          <w:tcPr>
            <w:tcW w:w="514" w:type="pct"/>
          </w:tcPr>
          <w:p w14:paraId="471EC4C1" w14:textId="77777777" w:rsidR="00DC156F" w:rsidRPr="003E34C8" w:rsidRDefault="00DC156F" w:rsidP="00DC156F">
            <w:pPr>
              <w:tabs>
                <w:tab w:val="decimal" w:pos="738"/>
              </w:tabs>
              <w:ind w:left="-102" w:right="-72"/>
              <w:rPr>
                <w:rFonts w:cs="Times New Roman"/>
                <w:sz w:val="22"/>
                <w:szCs w:val="22"/>
              </w:rPr>
            </w:pPr>
          </w:p>
        </w:tc>
        <w:tc>
          <w:tcPr>
            <w:tcW w:w="123" w:type="pct"/>
          </w:tcPr>
          <w:p w14:paraId="026EFD54" w14:textId="77777777" w:rsidR="00DC156F" w:rsidRPr="003E34C8" w:rsidRDefault="00DC156F" w:rsidP="00DC156F">
            <w:pPr>
              <w:tabs>
                <w:tab w:val="decimal" w:pos="738"/>
              </w:tabs>
              <w:ind w:left="-102" w:right="-72"/>
              <w:rPr>
                <w:rFonts w:cs="Times New Roman"/>
                <w:sz w:val="22"/>
                <w:szCs w:val="22"/>
              </w:rPr>
            </w:pPr>
          </w:p>
        </w:tc>
        <w:tc>
          <w:tcPr>
            <w:tcW w:w="624" w:type="pct"/>
          </w:tcPr>
          <w:p w14:paraId="76F9317D" w14:textId="77777777" w:rsidR="00DC156F" w:rsidRPr="003E34C8" w:rsidRDefault="00DC156F" w:rsidP="00DC156F">
            <w:pPr>
              <w:tabs>
                <w:tab w:val="decimal" w:pos="773"/>
              </w:tabs>
              <w:ind w:left="-102" w:right="-72"/>
              <w:rPr>
                <w:rFonts w:cs="Times New Roman"/>
                <w:sz w:val="22"/>
                <w:szCs w:val="22"/>
              </w:rPr>
            </w:pPr>
          </w:p>
        </w:tc>
        <w:tc>
          <w:tcPr>
            <w:tcW w:w="142" w:type="pct"/>
          </w:tcPr>
          <w:p w14:paraId="50EC8E89" w14:textId="77777777" w:rsidR="00DC156F" w:rsidRPr="003E34C8" w:rsidRDefault="00DC156F" w:rsidP="00DC156F">
            <w:pPr>
              <w:tabs>
                <w:tab w:val="decimal" w:pos="738"/>
              </w:tabs>
              <w:ind w:left="-102" w:right="-72"/>
              <w:rPr>
                <w:rFonts w:cs="Times New Roman"/>
                <w:sz w:val="22"/>
                <w:szCs w:val="22"/>
              </w:rPr>
            </w:pPr>
          </w:p>
        </w:tc>
        <w:tc>
          <w:tcPr>
            <w:tcW w:w="560" w:type="pct"/>
          </w:tcPr>
          <w:p w14:paraId="1E24ED92" w14:textId="77777777" w:rsidR="00DC156F" w:rsidRPr="003E34C8" w:rsidRDefault="00DC156F" w:rsidP="00DC156F">
            <w:pPr>
              <w:tabs>
                <w:tab w:val="decimal" w:pos="773"/>
              </w:tabs>
              <w:ind w:left="-102" w:right="-72"/>
              <w:rPr>
                <w:rFonts w:cs="Times New Roman"/>
                <w:sz w:val="22"/>
                <w:szCs w:val="22"/>
              </w:rPr>
            </w:pPr>
          </w:p>
        </w:tc>
      </w:tr>
      <w:tr w:rsidR="00DC156F" w:rsidRPr="003E34C8" w14:paraId="1CFB99E8" w14:textId="77777777" w:rsidTr="005A19B8">
        <w:trPr>
          <w:trHeight w:val="211"/>
        </w:trPr>
        <w:tc>
          <w:tcPr>
            <w:tcW w:w="2290" w:type="pct"/>
          </w:tcPr>
          <w:p w14:paraId="5C31B502" w14:textId="77777777" w:rsidR="00DC156F" w:rsidRPr="003E34C8" w:rsidRDefault="00DC156F" w:rsidP="00DC156F">
            <w:pPr>
              <w:rPr>
                <w:rFonts w:cs="Times New Roman"/>
                <w:sz w:val="22"/>
                <w:szCs w:val="22"/>
              </w:rPr>
            </w:pPr>
            <w:r w:rsidRPr="003E34C8">
              <w:rPr>
                <w:rFonts w:cs="Times New Roman"/>
                <w:sz w:val="22"/>
                <w:szCs w:val="22"/>
              </w:rPr>
              <w:t>Subsidiaries</w:t>
            </w:r>
          </w:p>
        </w:tc>
        <w:tc>
          <w:tcPr>
            <w:tcW w:w="607" w:type="pct"/>
            <w:tcBorders>
              <w:bottom w:val="double" w:sz="4" w:space="0" w:color="auto"/>
            </w:tcBorders>
          </w:tcPr>
          <w:p w14:paraId="79F9F679" w14:textId="44885A73" w:rsidR="00DC156F" w:rsidRPr="003E34C8" w:rsidRDefault="002E29B4" w:rsidP="00DC156F">
            <w:pPr>
              <w:tabs>
                <w:tab w:val="decimal" w:pos="522"/>
              </w:tabs>
              <w:ind w:left="-108" w:right="-79"/>
              <w:rPr>
                <w:rFonts w:cs="Times New Roman"/>
                <w:b/>
                <w:bCs/>
                <w:sz w:val="22"/>
                <w:szCs w:val="22"/>
              </w:rPr>
            </w:pPr>
            <w:r w:rsidRPr="003E34C8">
              <w:rPr>
                <w:rFonts w:cs="Times New Roman"/>
                <w:b/>
                <w:bCs/>
                <w:sz w:val="22"/>
                <w:szCs w:val="22"/>
              </w:rPr>
              <w:t>-</w:t>
            </w:r>
          </w:p>
        </w:tc>
        <w:tc>
          <w:tcPr>
            <w:tcW w:w="140" w:type="pct"/>
          </w:tcPr>
          <w:p w14:paraId="05717D9E" w14:textId="77777777" w:rsidR="00DC156F" w:rsidRPr="003E34C8" w:rsidRDefault="00DC156F" w:rsidP="00DC156F">
            <w:pPr>
              <w:tabs>
                <w:tab w:val="decimal" w:pos="738"/>
              </w:tabs>
              <w:ind w:left="-102" w:right="-72"/>
              <w:rPr>
                <w:rFonts w:cs="Times New Roman"/>
                <w:b/>
                <w:bCs/>
                <w:sz w:val="22"/>
                <w:szCs w:val="22"/>
              </w:rPr>
            </w:pPr>
          </w:p>
        </w:tc>
        <w:tc>
          <w:tcPr>
            <w:tcW w:w="514" w:type="pct"/>
            <w:tcBorders>
              <w:bottom w:val="double" w:sz="4" w:space="0" w:color="auto"/>
            </w:tcBorders>
          </w:tcPr>
          <w:p w14:paraId="6DECBB09" w14:textId="77777777" w:rsidR="00DC156F" w:rsidRPr="003E34C8" w:rsidRDefault="00DC156F" w:rsidP="00DC156F">
            <w:pPr>
              <w:tabs>
                <w:tab w:val="decimal" w:pos="522"/>
              </w:tabs>
              <w:ind w:left="-108" w:right="-79"/>
              <w:rPr>
                <w:rFonts w:cs="Times New Roman"/>
                <w:b/>
                <w:bCs/>
                <w:sz w:val="22"/>
                <w:szCs w:val="22"/>
              </w:rPr>
            </w:pPr>
            <w:r w:rsidRPr="003E34C8">
              <w:rPr>
                <w:rFonts w:cs="Times New Roman"/>
                <w:b/>
                <w:bCs/>
                <w:sz w:val="22"/>
                <w:szCs w:val="22"/>
              </w:rPr>
              <w:t>-</w:t>
            </w:r>
          </w:p>
        </w:tc>
        <w:tc>
          <w:tcPr>
            <w:tcW w:w="123" w:type="pct"/>
          </w:tcPr>
          <w:p w14:paraId="2DD041A8" w14:textId="77777777" w:rsidR="00DC156F" w:rsidRPr="003E34C8" w:rsidRDefault="00DC156F" w:rsidP="00DC156F">
            <w:pPr>
              <w:tabs>
                <w:tab w:val="decimal" w:pos="738"/>
              </w:tabs>
              <w:ind w:left="-102" w:right="-72"/>
              <w:rPr>
                <w:rFonts w:cs="Times New Roman"/>
                <w:sz w:val="22"/>
                <w:szCs w:val="22"/>
              </w:rPr>
            </w:pPr>
          </w:p>
        </w:tc>
        <w:tc>
          <w:tcPr>
            <w:tcW w:w="624" w:type="pct"/>
            <w:tcBorders>
              <w:bottom w:val="double" w:sz="4" w:space="0" w:color="auto"/>
            </w:tcBorders>
          </w:tcPr>
          <w:p w14:paraId="29738766" w14:textId="0BFB58BF" w:rsidR="00DC156F" w:rsidRPr="003E34C8" w:rsidRDefault="002E29B4" w:rsidP="00DC156F">
            <w:pPr>
              <w:tabs>
                <w:tab w:val="decimal" w:pos="773"/>
              </w:tabs>
              <w:ind w:left="-102" w:right="-72"/>
              <w:jc w:val="center"/>
              <w:rPr>
                <w:rFonts w:cs="Times New Roman"/>
                <w:b/>
                <w:bCs/>
                <w:sz w:val="22"/>
                <w:szCs w:val="22"/>
              </w:rPr>
            </w:pPr>
            <w:r w:rsidRPr="003E34C8">
              <w:rPr>
                <w:rFonts w:cs="Times New Roman"/>
                <w:b/>
                <w:bCs/>
                <w:sz w:val="22"/>
                <w:szCs w:val="22"/>
              </w:rPr>
              <w:t>21,237</w:t>
            </w:r>
          </w:p>
        </w:tc>
        <w:tc>
          <w:tcPr>
            <w:tcW w:w="142" w:type="pct"/>
          </w:tcPr>
          <w:p w14:paraId="501E24D4" w14:textId="77777777" w:rsidR="00DC156F" w:rsidRPr="003E34C8" w:rsidRDefault="00DC156F" w:rsidP="00DC156F">
            <w:pPr>
              <w:tabs>
                <w:tab w:val="decimal" w:pos="738"/>
              </w:tabs>
              <w:ind w:left="-102" w:right="-72"/>
              <w:rPr>
                <w:rFonts w:cs="Times New Roman"/>
                <w:b/>
                <w:bCs/>
                <w:sz w:val="22"/>
                <w:szCs w:val="22"/>
              </w:rPr>
            </w:pPr>
          </w:p>
        </w:tc>
        <w:tc>
          <w:tcPr>
            <w:tcW w:w="560" w:type="pct"/>
            <w:tcBorders>
              <w:bottom w:val="double" w:sz="4" w:space="0" w:color="auto"/>
            </w:tcBorders>
          </w:tcPr>
          <w:p w14:paraId="2F77AB83" w14:textId="25B021B3" w:rsidR="00DC156F" w:rsidRPr="003E34C8" w:rsidRDefault="00DC156F" w:rsidP="00DC156F">
            <w:pPr>
              <w:tabs>
                <w:tab w:val="decimal" w:pos="773"/>
              </w:tabs>
              <w:ind w:left="-102" w:right="-72"/>
              <w:rPr>
                <w:rFonts w:cs="Times New Roman"/>
                <w:b/>
                <w:bCs/>
                <w:sz w:val="22"/>
                <w:szCs w:val="22"/>
              </w:rPr>
            </w:pPr>
            <w:r w:rsidRPr="003E34C8">
              <w:rPr>
                <w:rFonts w:cs="Times New Roman"/>
                <w:b/>
                <w:bCs/>
                <w:sz w:val="22"/>
                <w:szCs w:val="22"/>
              </w:rPr>
              <w:t>5,712</w:t>
            </w:r>
          </w:p>
        </w:tc>
      </w:tr>
    </w:tbl>
    <w:p w14:paraId="054A0EB1" w14:textId="7E7D488C" w:rsidR="007E43C6" w:rsidRPr="003E34C8" w:rsidRDefault="007E43C6" w:rsidP="00A9111D">
      <w:pPr>
        <w:autoSpaceDE/>
        <w:autoSpaceDN/>
        <w:spacing w:line="240" w:lineRule="atLeast"/>
        <w:ind w:left="540"/>
        <w:jc w:val="thaiDistribute"/>
        <w:rPr>
          <w:snapToGrid/>
          <w:sz w:val="22"/>
          <w:szCs w:val="22"/>
        </w:rPr>
      </w:pPr>
    </w:p>
    <w:tbl>
      <w:tblPr>
        <w:tblW w:w="9630" w:type="dxa"/>
        <w:tblInd w:w="450" w:type="dxa"/>
        <w:tblLayout w:type="fixed"/>
        <w:tblLook w:val="0000" w:firstRow="0" w:lastRow="0" w:firstColumn="0" w:lastColumn="0" w:noHBand="0" w:noVBand="0"/>
      </w:tblPr>
      <w:tblGrid>
        <w:gridCol w:w="2430"/>
        <w:gridCol w:w="990"/>
        <w:gridCol w:w="272"/>
        <w:gridCol w:w="984"/>
        <w:gridCol w:w="1069"/>
        <w:gridCol w:w="258"/>
        <w:gridCol w:w="1019"/>
        <w:gridCol w:w="243"/>
        <w:gridCol w:w="1107"/>
        <w:gridCol w:w="270"/>
        <w:gridCol w:w="988"/>
      </w:tblGrid>
      <w:tr w:rsidR="00E25B7C" w:rsidRPr="003E34C8" w14:paraId="0D7BF593" w14:textId="77777777" w:rsidTr="005D5223">
        <w:tc>
          <w:tcPr>
            <w:tcW w:w="1262" w:type="pct"/>
          </w:tcPr>
          <w:p w14:paraId="297186D3" w14:textId="77777777" w:rsidR="00E25B7C" w:rsidRPr="003E34C8" w:rsidRDefault="00E25B7C" w:rsidP="00C769CD">
            <w:pPr>
              <w:pStyle w:val="BodyText"/>
              <w:ind w:left="249" w:right="-131" w:hanging="249"/>
              <w:rPr>
                <w:rFonts w:cs="Times New Roman"/>
                <w:b/>
                <w:bCs/>
                <w:i/>
                <w:iCs/>
                <w:sz w:val="22"/>
                <w:szCs w:val="22"/>
              </w:rPr>
            </w:pPr>
          </w:p>
          <w:p w14:paraId="034E1C15" w14:textId="77777777" w:rsidR="00E25B7C" w:rsidRPr="003E34C8" w:rsidRDefault="00E25B7C" w:rsidP="00C769CD">
            <w:pPr>
              <w:pStyle w:val="BodyText"/>
              <w:ind w:left="249" w:right="-131" w:hanging="249"/>
              <w:rPr>
                <w:rFonts w:cs="Times New Roman"/>
                <w:b/>
                <w:bCs/>
                <w:i/>
                <w:iCs/>
                <w:sz w:val="22"/>
                <w:szCs w:val="22"/>
              </w:rPr>
            </w:pPr>
          </w:p>
        </w:tc>
        <w:tc>
          <w:tcPr>
            <w:tcW w:w="1166" w:type="pct"/>
            <w:gridSpan w:val="3"/>
          </w:tcPr>
          <w:p w14:paraId="6697F36B" w14:textId="77777777" w:rsidR="00E25B7C" w:rsidRPr="003E34C8" w:rsidRDefault="00E25B7C" w:rsidP="00C769CD">
            <w:pPr>
              <w:pStyle w:val="BodyText"/>
              <w:ind w:right="-131"/>
              <w:jc w:val="center"/>
              <w:rPr>
                <w:rFonts w:cs="Times New Roman"/>
                <w:b/>
                <w:bCs/>
                <w:sz w:val="22"/>
                <w:szCs w:val="22"/>
              </w:rPr>
            </w:pPr>
          </w:p>
          <w:p w14:paraId="6E624D00" w14:textId="77777777" w:rsidR="00E25B7C" w:rsidRPr="003E34C8" w:rsidRDefault="00E25B7C" w:rsidP="00C769CD">
            <w:pPr>
              <w:pStyle w:val="BodyText"/>
              <w:ind w:right="-131"/>
              <w:jc w:val="center"/>
              <w:rPr>
                <w:rFonts w:cs="Times New Roman"/>
                <w:sz w:val="22"/>
                <w:szCs w:val="22"/>
              </w:rPr>
            </w:pPr>
            <w:r w:rsidRPr="003E34C8">
              <w:rPr>
                <w:rFonts w:cs="Times New Roman"/>
                <w:b/>
                <w:bCs/>
                <w:sz w:val="22"/>
                <w:szCs w:val="22"/>
              </w:rPr>
              <w:t>Interest rate</w:t>
            </w:r>
          </w:p>
        </w:tc>
        <w:tc>
          <w:tcPr>
            <w:tcW w:w="2572" w:type="pct"/>
            <w:gridSpan w:val="7"/>
          </w:tcPr>
          <w:p w14:paraId="4C30F6E1" w14:textId="77777777" w:rsidR="00E25B7C" w:rsidRPr="003E34C8" w:rsidRDefault="00E25B7C" w:rsidP="00C769CD">
            <w:pPr>
              <w:pStyle w:val="BodyText"/>
              <w:ind w:left="-110" w:right="-131"/>
              <w:jc w:val="center"/>
              <w:rPr>
                <w:rFonts w:cs="Times New Roman"/>
                <w:sz w:val="22"/>
                <w:szCs w:val="22"/>
              </w:rPr>
            </w:pPr>
            <w:r w:rsidRPr="003E34C8">
              <w:rPr>
                <w:rFonts w:cs="Times New Roman"/>
                <w:b/>
                <w:bCs/>
                <w:sz w:val="22"/>
                <w:szCs w:val="22"/>
              </w:rPr>
              <w:t>Separate</w:t>
            </w:r>
            <w:r w:rsidRPr="003E34C8">
              <w:rPr>
                <w:rFonts w:cs="Times New Roman"/>
                <w:b/>
                <w:bCs/>
                <w:sz w:val="22"/>
                <w:szCs w:val="22"/>
              </w:rPr>
              <w:br/>
              <w:t>financial statements</w:t>
            </w:r>
          </w:p>
        </w:tc>
      </w:tr>
      <w:tr w:rsidR="00DC156F" w:rsidRPr="003E34C8" w14:paraId="655B93F4" w14:textId="77777777" w:rsidTr="005D5223">
        <w:tc>
          <w:tcPr>
            <w:tcW w:w="1262" w:type="pct"/>
          </w:tcPr>
          <w:p w14:paraId="6788C817" w14:textId="77777777" w:rsidR="00DC156F" w:rsidRPr="003E34C8" w:rsidRDefault="00DC156F" w:rsidP="00DC156F">
            <w:pPr>
              <w:pStyle w:val="BodyText"/>
              <w:ind w:right="-131"/>
              <w:jc w:val="both"/>
              <w:rPr>
                <w:rFonts w:cs="Times New Roman"/>
                <w:b/>
                <w:bCs/>
                <w:sz w:val="22"/>
                <w:szCs w:val="22"/>
              </w:rPr>
            </w:pPr>
          </w:p>
        </w:tc>
        <w:tc>
          <w:tcPr>
            <w:tcW w:w="514" w:type="pct"/>
            <w:vAlign w:val="center"/>
          </w:tcPr>
          <w:p w14:paraId="05710355" w14:textId="77777777" w:rsidR="00DC156F" w:rsidRPr="003E34C8" w:rsidRDefault="00DC156F" w:rsidP="00DC156F">
            <w:pPr>
              <w:pStyle w:val="acctfourfigures"/>
              <w:tabs>
                <w:tab w:val="clear" w:pos="765"/>
              </w:tabs>
              <w:spacing w:line="240" w:lineRule="atLeast"/>
              <w:ind w:left="-115" w:right="-100"/>
              <w:jc w:val="center"/>
              <w:rPr>
                <w:szCs w:val="22"/>
                <w:lang w:val="en-US" w:bidi="th-TH"/>
              </w:rPr>
            </w:pPr>
            <w:r w:rsidRPr="003E34C8">
              <w:rPr>
                <w:szCs w:val="22"/>
                <w:lang w:val="en-US" w:bidi="th-TH"/>
              </w:rPr>
              <w:t>31 December</w:t>
            </w:r>
          </w:p>
        </w:tc>
        <w:tc>
          <w:tcPr>
            <w:tcW w:w="141" w:type="pct"/>
            <w:vAlign w:val="center"/>
          </w:tcPr>
          <w:p w14:paraId="5B9999B6" w14:textId="77777777" w:rsidR="00DC156F" w:rsidRPr="003E34C8" w:rsidRDefault="00DC156F" w:rsidP="00DC156F">
            <w:pPr>
              <w:pStyle w:val="acctfourfigures"/>
              <w:tabs>
                <w:tab w:val="clear" w:pos="765"/>
              </w:tabs>
              <w:spacing w:line="240" w:lineRule="atLeast"/>
              <w:ind w:left="-115" w:right="-100"/>
              <w:jc w:val="center"/>
              <w:rPr>
                <w:szCs w:val="22"/>
                <w:lang w:val="en-US" w:bidi="th-TH"/>
              </w:rPr>
            </w:pPr>
          </w:p>
        </w:tc>
        <w:tc>
          <w:tcPr>
            <w:tcW w:w="511" w:type="pct"/>
            <w:vAlign w:val="center"/>
          </w:tcPr>
          <w:p w14:paraId="77022929" w14:textId="77777777" w:rsidR="00DC156F" w:rsidRPr="003E34C8" w:rsidRDefault="00DC156F" w:rsidP="00DC156F">
            <w:pPr>
              <w:pStyle w:val="acctfourfigures"/>
              <w:tabs>
                <w:tab w:val="clear" w:pos="765"/>
              </w:tabs>
              <w:spacing w:line="240" w:lineRule="atLeast"/>
              <w:ind w:left="-115" w:right="-100"/>
              <w:jc w:val="center"/>
              <w:rPr>
                <w:szCs w:val="22"/>
                <w:lang w:val="en-US" w:bidi="th-TH"/>
              </w:rPr>
            </w:pPr>
            <w:r w:rsidRPr="003E34C8">
              <w:rPr>
                <w:szCs w:val="22"/>
                <w:lang w:val="en-US" w:bidi="th-TH"/>
              </w:rPr>
              <w:t>30</w:t>
            </w:r>
          </w:p>
          <w:p w14:paraId="67965989" w14:textId="28F1F44B" w:rsidR="00DC156F" w:rsidRPr="003E34C8" w:rsidRDefault="00DC156F" w:rsidP="00DC156F">
            <w:pPr>
              <w:pStyle w:val="acctfourfigures"/>
              <w:tabs>
                <w:tab w:val="clear" w:pos="765"/>
              </w:tabs>
              <w:spacing w:line="240" w:lineRule="atLeast"/>
              <w:ind w:left="-115" w:right="-100"/>
              <w:jc w:val="center"/>
              <w:rPr>
                <w:szCs w:val="22"/>
                <w:lang w:val="en-US" w:bidi="th-TH"/>
              </w:rPr>
            </w:pPr>
            <w:r w:rsidRPr="003E34C8">
              <w:rPr>
                <w:szCs w:val="22"/>
                <w:lang w:val="en-US" w:bidi="th-TH"/>
              </w:rPr>
              <w:t>September</w:t>
            </w:r>
          </w:p>
        </w:tc>
        <w:tc>
          <w:tcPr>
            <w:tcW w:w="555" w:type="pct"/>
            <w:vAlign w:val="center"/>
          </w:tcPr>
          <w:p w14:paraId="26EF8A66" w14:textId="2E91F0CA" w:rsidR="00DC156F" w:rsidRPr="003E34C8" w:rsidRDefault="00DC156F" w:rsidP="00DC156F">
            <w:pPr>
              <w:pStyle w:val="acctfourfigures"/>
              <w:tabs>
                <w:tab w:val="clear" w:pos="765"/>
              </w:tabs>
              <w:spacing w:line="240" w:lineRule="atLeast"/>
              <w:ind w:left="-115" w:right="-100"/>
              <w:jc w:val="center"/>
              <w:rPr>
                <w:szCs w:val="22"/>
                <w:lang w:val="en-US" w:bidi="th-TH"/>
              </w:rPr>
            </w:pPr>
            <w:r w:rsidRPr="003E34C8">
              <w:rPr>
                <w:szCs w:val="22"/>
                <w:lang w:val="en-US" w:bidi="th-TH"/>
              </w:rPr>
              <w:t>31 December</w:t>
            </w:r>
          </w:p>
        </w:tc>
        <w:tc>
          <w:tcPr>
            <w:tcW w:w="134" w:type="pct"/>
            <w:vAlign w:val="center"/>
          </w:tcPr>
          <w:p w14:paraId="4E9D2054" w14:textId="77777777" w:rsidR="00DC156F" w:rsidRPr="003E34C8" w:rsidRDefault="00DC156F" w:rsidP="00DC156F">
            <w:pPr>
              <w:pStyle w:val="acctfourfigures"/>
              <w:tabs>
                <w:tab w:val="clear" w:pos="765"/>
              </w:tabs>
              <w:spacing w:line="240" w:lineRule="atLeast"/>
              <w:ind w:left="-115" w:right="-100"/>
              <w:jc w:val="center"/>
              <w:rPr>
                <w:szCs w:val="22"/>
                <w:lang w:val="en-US" w:bidi="th-TH"/>
              </w:rPr>
            </w:pPr>
          </w:p>
        </w:tc>
        <w:tc>
          <w:tcPr>
            <w:tcW w:w="529" w:type="pct"/>
            <w:vAlign w:val="center"/>
          </w:tcPr>
          <w:p w14:paraId="7CEE15F9" w14:textId="77777777" w:rsidR="00DC156F" w:rsidRPr="003E34C8" w:rsidRDefault="00DC156F" w:rsidP="00DC156F">
            <w:pPr>
              <w:pStyle w:val="acctfourfigures"/>
              <w:tabs>
                <w:tab w:val="clear" w:pos="765"/>
              </w:tabs>
              <w:spacing w:line="240" w:lineRule="atLeast"/>
              <w:ind w:left="-115" w:right="-100"/>
              <w:jc w:val="center"/>
              <w:rPr>
                <w:szCs w:val="22"/>
                <w:lang w:val="en-US" w:bidi="th-TH"/>
              </w:rPr>
            </w:pPr>
          </w:p>
        </w:tc>
        <w:tc>
          <w:tcPr>
            <w:tcW w:w="126" w:type="pct"/>
          </w:tcPr>
          <w:p w14:paraId="54CDDB08" w14:textId="77777777" w:rsidR="00DC156F" w:rsidRPr="003E34C8" w:rsidRDefault="00DC156F" w:rsidP="00DC156F">
            <w:pPr>
              <w:pStyle w:val="acctfourfigures"/>
              <w:tabs>
                <w:tab w:val="clear" w:pos="765"/>
              </w:tabs>
              <w:spacing w:line="220" w:lineRule="exact"/>
              <w:ind w:left="-115" w:right="-100"/>
              <w:jc w:val="center"/>
              <w:rPr>
                <w:szCs w:val="22"/>
                <w:lang w:val="en-US" w:bidi="th-TH"/>
              </w:rPr>
            </w:pPr>
          </w:p>
        </w:tc>
        <w:tc>
          <w:tcPr>
            <w:tcW w:w="575" w:type="pct"/>
            <w:vAlign w:val="center"/>
          </w:tcPr>
          <w:p w14:paraId="78589932" w14:textId="77777777" w:rsidR="00DC156F" w:rsidRPr="003E34C8" w:rsidRDefault="00DC156F" w:rsidP="00DC156F">
            <w:pPr>
              <w:pStyle w:val="acctfourfigures"/>
              <w:tabs>
                <w:tab w:val="clear" w:pos="765"/>
              </w:tabs>
              <w:spacing w:line="240" w:lineRule="atLeast"/>
              <w:ind w:left="-115" w:right="-100"/>
              <w:jc w:val="center"/>
              <w:rPr>
                <w:szCs w:val="22"/>
                <w:lang w:val="en-US" w:bidi="th-TH"/>
              </w:rPr>
            </w:pPr>
          </w:p>
        </w:tc>
        <w:tc>
          <w:tcPr>
            <w:tcW w:w="140" w:type="pct"/>
            <w:vAlign w:val="center"/>
          </w:tcPr>
          <w:p w14:paraId="79FA0474" w14:textId="77777777" w:rsidR="00DC156F" w:rsidRPr="003E34C8" w:rsidRDefault="00DC156F" w:rsidP="00DC156F">
            <w:pPr>
              <w:pStyle w:val="acctfourfigures"/>
              <w:tabs>
                <w:tab w:val="clear" w:pos="765"/>
              </w:tabs>
              <w:spacing w:line="240" w:lineRule="atLeast"/>
              <w:ind w:left="-115" w:right="-100"/>
              <w:jc w:val="center"/>
              <w:rPr>
                <w:szCs w:val="22"/>
                <w:lang w:val="en-US" w:bidi="th-TH"/>
              </w:rPr>
            </w:pPr>
          </w:p>
        </w:tc>
        <w:tc>
          <w:tcPr>
            <w:tcW w:w="513" w:type="pct"/>
            <w:vAlign w:val="center"/>
          </w:tcPr>
          <w:p w14:paraId="45965646" w14:textId="77777777" w:rsidR="00DC156F" w:rsidRPr="003E34C8" w:rsidRDefault="00DC156F" w:rsidP="00DC156F">
            <w:pPr>
              <w:pStyle w:val="acctfourfigures"/>
              <w:tabs>
                <w:tab w:val="clear" w:pos="765"/>
              </w:tabs>
              <w:spacing w:line="240" w:lineRule="atLeast"/>
              <w:ind w:left="-115" w:right="-100"/>
              <w:jc w:val="center"/>
              <w:rPr>
                <w:szCs w:val="22"/>
                <w:lang w:val="en-US" w:bidi="th-TH"/>
              </w:rPr>
            </w:pPr>
            <w:r w:rsidRPr="003E34C8">
              <w:rPr>
                <w:szCs w:val="22"/>
                <w:lang w:val="en-US" w:bidi="th-TH"/>
              </w:rPr>
              <w:t>30</w:t>
            </w:r>
          </w:p>
          <w:p w14:paraId="4BDFD783" w14:textId="33789D36" w:rsidR="00DC156F" w:rsidRPr="003E34C8" w:rsidRDefault="00DC156F" w:rsidP="00DC156F">
            <w:pPr>
              <w:pStyle w:val="acctfourfigures"/>
              <w:tabs>
                <w:tab w:val="clear" w:pos="765"/>
              </w:tabs>
              <w:spacing w:line="240" w:lineRule="atLeast"/>
              <w:ind w:left="-115" w:right="-100"/>
              <w:jc w:val="center"/>
              <w:rPr>
                <w:szCs w:val="22"/>
                <w:lang w:val="en-US" w:bidi="th-TH"/>
              </w:rPr>
            </w:pPr>
            <w:r w:rsidRPr="003E34C8">
              <w:rPr>
                <w:szCs w:val="22"/>
                <w:lang w:val="en-US" w:bidi="th-TH"/>
              </w:rPr>
              <w:t>September</w:t>
            </w:r>
          </w:p>
        </w:tc>
      </w:tr>
      <w:tr w:rsidR="00DC156F" w:rsidRPr="003E34C8" w14:paraId="6E68AD16" w14:textId="77777777" w:rsidTr="005D5223">
        <w:tc>
          <w:tcPr>
            <w:tcW w:w="1262" w:type="pct"/>
          </w:tcPr>
          <w:p w14:paraId="0547EFE8" w14:textId="77777777" w:rsidR="00DC156F" w:rsidRPr="003E34C8" w:rsidRDefault="00DC156F" w:rsidP="00DC156F">
            <w:pPr>
              <w:pStyle w:val="BodyText"/>
              <w:ind w:right="-131"/>
              <w:jc w:val="both"/>
              <w:rPr>
                <w:rFonts w:cs="Times New Roman"/>
                <w:b/>
                <w:bCs/>
                <w:sz w:val="22"/>
                <w:szCs w:val="22"/>
              </w:rPr>
            </w:pPr>
            <w:r w:rsidRPr="003E34C8">
              <w:rPr>
                <w:rFonts w:cs="Times New Roman"/>
                <w:b/>
                <w:bCs/>
                <w:i/>
                <w:iCs/>
                <w:sz w:val="22"/>
                <w:szCs w:val="22"/>
              </w:rPr>
              <w:t xml:space="preserve">Loans to  </w:t>
            </w:r>
          </w:p>
        </w:tc>
        <w:tc>
          <w:tcPr>
            <w:tcW w:w="514" w:type="pct"/>
            <w:vAlign w:val="center"/>
          </w:tcPr>
          <w:p w14:paraId="33CB38DA" w14:textId="5A448495" w:rsidR="00DC156F" w:rsidRPr="003E34C8" w:rsidRDefault="00DC156F" w:rsidP="00DC156F">
            <w:pPr>
              <w:pStyle w:val="acctfourfigures"/>
              <w:tabs>
                <w:tab w:val="clear" w:pos="765"/>
              </w:tabs>
              <w:spacing w:line="240" w:lineRule="atLeast"/>
              <w:ind w:left="-115" w:right="-100"/>
              <w:jc w:val="center"/>
              <w:rPr>
                <w:szCs w:val="22"/>
                <w:lang w:val="en-US" w:bidi="th-TH"/>
              </w:rPr>
            </w:pPr>
            <w:r w:rsidRPr="003E34C8">
              <w:rPr>
                <w:szCs w:val="22"/>
                <w:lang w:val="en-US" w:bidi="th-TH"/>
              </w:rPr>
              <w:t>2024</w:t>
            </w:r>
          </w:p>
        </w:tc>
        <w:tc>
          <w:tcPr>
            <w:tcW w:w="141" w:type="pct"/>
            <w:vAlign w:val="center"/>
          </w:tcPr>
          <w:p w14:paraId="1650C50F" w14:textId="77777777" w:rsidR="00DC156F" w:rsidRPr="003E34C8" w:rsidRDefault="00DC156F" w:rsidP="00DC156F">
            <w:pPr>
              <w:pStyle w:val="acctfourfigures"/>
              <w:tabs>
                <w:tab w:val="clear" w:pos="765"/>
              </w:tabs>
              <w:spacing w:line="240" w:lineRule="atLeast"/>
              <w:ind w:left="-115" w:right="-100"/>
              <w:jc w:val="center"/>
              <w:rPr>
                <w:szCs w:val="22"/>
                <w:lang w:val="en-US" w:bidi="th-TH"/>
              </w:rPr>
            </w:pPr>
          </w:p>
        </w:tc>
        <w:tc>
          <w:tcPr>
            <w:tcW w:w="511" w:type="pct"/>
            <w:vAlign w:val="center"/>
          </w:tcPr>
          <w:p w14:paraId="33A49D54" w14:textId="5DEDF00F" w:rsidR="00DC156F" w:rsidRPr="003E34C8" w:rsidRDefault="00DC156F" w:rsidP="00DC156F">
            <w:pPr>
              <w:pStyle w:val="acctfourfigures"/>
              <w:tabs>
                <w:tab w:val="clear" w:pos="765"/>
              </w:tabs>
              <w:spacing w:line="240" w:lineRule="atLeast"/>
              <w:ind w:left="-115" w:right="-100"/>
              <w:jc w:val="center"/>
              <w:rPr>
                <w:rFonts w:cstheme="minorBidi"/>
                <w:szCs w:val="22"/>
                <w:lang w:val="en-US" w:bidi="th-TH"/>
              </w:rPr>
            </w:pPr>
            <w:r w:rsidRPr="003E34C8">
              <w:rPr>
                <w:szCs w:val="22"/>
                <w:lang w:val="en-US" w:bidi="th-TH"/>
              </w:rPr>
              <w:t>2025</w:t>
            </w:r>
          </w:p>
        </w:tc>
        <w:tc>
          <w:tcPr>
            <w:tcW w:w="555" w:type="pct"/>
            <w:vAlign w:val="center"/>
          </w:tcPr>
          <w:p w14:paraId="4D3460ED" w14:textId="3E52F890" w:rsidR="00DC156F" w:rsidRPr="003E34C8" w:rsidRDefault="00DC156F" w:rsidP="00DC156F">
            <w:pPr>
              <w:pStyle w:val="acctfourfigures"/>
              <w:tabs>
                <w:tab w:val="clear" w:pos="765"/>
              </w:tabs>
              <w:spacing w:line="220" w:lineRule="exact"/>
              <w:ind w:left="-15" w:right="11" w:hanging="4"/>
              <w:jc w:val="center"/>
              <w:rPr>
                <w:szCs w:val="22"/>
                <w:lang w:val="en-US" w:bidi="th-TH"/>
              </w:rPr>
            </w:pPr>
            <w:r w:rsidRPr="003E34C8">
              <w:rPr>
                <w:szCs w:val="22"/>
                <w:lang w:val="en-US" w:bidi="th-TH"/>
              </w:rPr>
              <w:t>2024</w:t>
            </w:r>
          </w:p>
        </w:tc>
        <w:tc>
          <w:tcPr>
            <w:tcW w:w="134" w:type="pct"/>
            <w:vAlign w:val="center"/>
          </w:tcPr>
          <w:p w14:paraId="6D7753E3" w14:textId="77777777" w:rsidR="00DC156F" w:rsidRPr="003E34C8" w:rsidRDefault="00DC156F" w:rsidP="00DC156F">
            <w:pPr>
              <w:pStyle w:val="acctfourfigures"/>
              <w:tabs>
                <w:tab w:val="clear" w:pos="765"/>
              </w:tabs>
              <w:spacing w:line="220" w:lineRule="exact"/>
              <w:ind w:left="-15" w:right="11" w:hanging="4"/>
              <w:jc w:val="center"/>
              <w:rPr>
                <w:szCs w:val="22"/>
                <w:lang w:val="en-US" w:bidi="th-TH"/>
              </w:rPr>
            </w:pPr>
          </w:p>
        </w:tc>
        <w:tc>
          <w:tcPr>
            <w:tcW w:w="529" w:type="pct"/>
            <w:vAlign w:val="center"/>
          </w:tcPr>
          <w:p w14:paraId="15DA2BF8" w14:textId="77777777" w:rsidR="00DC156F" w:rsidRPr="003E34C8" w:rsidRDefault="00DC156F" w:rsidP="00DC156F">
            <w:pPr>
              <w:pStyle w:val="acctfourfigures"/>
              <w:tabs>
                <w:tab w:val="clear" w:pos="765"/>
              </w:tabs>
              <w:spacing w:line="220" w:lineRule="exact"/>
              <w:ind w:left="-15" w:right="11" w:hanging="4"/>
              <w:jc w:val="center"/>
              <w:rPr>
                <w:szCs w:val="22"/>
                <w:lang w:val="en-US" w:bidi="th-TH"/>
              </w:rPr>
            </w:pPr>
            <w:r w:rsidRPr="003E34C8">
              <w:rPr>
                <w:szCs w:val="22"/>
                <w:lang w:val="en-US" w:bidi="th-TH"/>
              </w:rPr>
              <w:t>Increase</w:t>
            </w:r>
          </w:p>
        </w:tc>
        <w:tc>
          <w:tcPr>
            <w:tcW w:w="126" w:type="pct"/>
          </w:tcPr>
          <w:p w14:paraId="6DD59059" w14:textId="77777777" w:rsidR="00DC156F" w:rsidRPr="003E34C8" w:rsidRDefault="00DC156F" w:rsidP="00DC156F">
            <w:pPr>
              <w:pStyle w:val="acctfourfigures"/>
              <w:tabs>
                <w:tab w:val="clear" w:pos="765"/>
              </w:tabs>
              <w:spacing w:line="220" w:lineRule="exact"/>
              <w:ind w:left="-15" w:right="11" w:hanging="4"/>
              <w:jc w:val="center"/>
              <w:rPr>
                <w:szCs w:val="22"/>
                <w:lang w:val="en-US" w:bidi="th-TH"/>
              </w:rPr>
            </w:pPr>
          </w:p>
        </w:tc>
        <w:tc>
          <w:tcPr>
            <w:tcW w:w="575" w:type="pct"/>
            <w:vAlign w:val="center"/>
          </w:tcPr>
          <w:p w14:paraId="350F9C92" w14:textId="77777777" w:rsidR="00DC156F" w:rsidRPr="003E34C8" w:rsidRDefault="00DC156F" w:rsidP="00DC156F">
            <w:pPr>
              <w:pStyle w:val="acctfourfigures"/>
              <w:tabs>
                <w:tab w:val="clear" w:pos="765"/>
              </w:tabs>
              <w:spacing w:line="220" w:lineRule="exact"/>
              <w:ind w:left="-15" w:right="11" w:hanging="4"/>
              <w:jc w:val="center"/>
              <w:rPr>
                <w:szCs w:val="22"/>
                <w:lang w:val="en-US" w:bidi="th-TH"/>
              </w:rPr>
            </w:pPr>
            <w:r w:rsidRPr="003E34C8">
              <w:rPr>
                <w:szCs w:val="22"/>
                <w:lang w:val="en-US" w:bidi="th-TH"/>
              </w:rPr>
              <w:t>Decrease</w:t>
            </w:r>
          </w:p>
        </w:tc>
        <w:tc>
          <w:tcPr>
            <w:tcW w:w="140" w:type="pct"/>
            <w:vAlign w:val="center"/>
          </w:tcPr>
          <w:p w14:paraId="32F658CB" w14:textId="77777777" w:rsidR="00DC156F" w:rsidRPr="003E34C8" w:rsidRDefault="00DC156F" w:rsidP="00DC156F">
            <w:pPr>
              <w:pStyle w:val="acctfourfigures"/>
              <w:tabs>
                <w:tab w:val="clear" w:pos="765"/>
              </w:tabs>
              <w:spacing w:line="220" w:lineRule="exact"/>
              <w:ind w:left="-15" w:right="11" w:hanging="4"/>
              <w:jc w:val="center"/>
              <w:rPr>
                <w:szCs w:val="22"/>
                <w:lang w:val="en-US" w:bidi="th-TH"/>
              </w:rPr>
            </w:pPr>
          </w:p>
        </w:tc>
        <w:tc>
          <w:tcPr>
            <w:tcW w:w="513" w:type="pct"/>
            <w:vAlign w:val="center"/>
          </w:tcPr>
          <w:p w14:paraId="2FB92FBA" w14:textId="5777670A" w:rsidR="00DC156F" w:rsidRPr="003E34C8" w:rsidRDefault="00DC156F" w:rsidP="00DC156F">
            <w:pPr>
              <w:pStyle w:val="acctfourfigures"/>
              <w:tabs>
                <w:tab w:val="clear" w:pos="765"/>
              </w:tabs>
              <w:spacing w:line="220" w:lineRule="exact"/>
              <w:ind w:left="-15" w:right="11" w:hanging="4"/>
              <w:jc w:val="center"/>
              <w:rPr>
                <w:szCs w:val="22"/>
                <w:lang w:val="en-US" w:bidi="th-TH"/>
              </w:rPr>
            </w:pPr>
            <w:r w:rsidRPr="003E34C8">
              <w:rPr>
                <w:szCs w:val="22"/>
                <w:lang w:val="en-US" w:bidi="th-TH"/>
              </w:rPr>
              <w:t>2025</w:t>
            </w:r>
          </w:p>
        </w:tc>
      </w:tr>
      <w:tr w:rsidR="00DC156F" w:rsidRPr="003E34C8" w14:paraId="3521C72E" w14:textId="77777777" w:rsidTr="005D5223">
        <w:tc>
          <w:tcPr>
            <w:tcW w:w="1262" w:type="pct"/>
          </w:tcPr>
          <w:p w14:paraId="40C51FE0" w14:textId="77777777" w:rsidR="00DC156F" w:rsidRPr="003E34C8" w:rsidRDefault="00DC156F" w:rsidP="00DC156F">
            <w:pPr>
              <w:pStyle w:val="BodyText"/>
              <w:ind w:right="-131"/>
              <w:jc w:val="both"/>
              <w:rPr>
                <w:rFonts w:cs="Times New Roman"/>
                <w:b/>
                <w:bCs/>
                <w:i/>
                <w:iCs/>
                <w:sz w:val="22"/>
                <w:szCs w:val="22"/>
              </w:rPr>
            </w:pPr>
          </w:p>
        </w:tc>
        <w:tc>
          <w:tcPr>
            <w:tcW w:w="1166" w:type="pct"/>
            <w:gridSpan w:val="3"/>
          </w:tcPr>
          <w:p w14:paraId="6564AA04" w14:textId="77777777" w:rsidR="00DC156F" w:rsidRPr="003E34C8" w:rsidRDefault="00DC156F" w:rsidP="00DC156F">
            <w:pPr>
              <w:pStyle w:val="BodyText"/>
              <w:ind w:left="-126" w:right="-131"/>
              <w:jc w:val="center"/>
              <w:rPr>
                <w:rFonts w:cs="Times New Roman"/>
                <w:sz w:val="22"/>
                <w:szCs w:val="22"/>
              </w:rPr>
            </w:pPr>
            <w:r w:rsidRPr="003E34C8">
              <w:rPr>
                <w:rFonts w:cs="Times New Roman"/>
                <w:i/>
                <w:iCs/>
                <w:sz w:val="22"/>
                <w:szCs w:val="22"/>
              </w:rPr>
              <w:t>(% per annum)</w:t>
            </w:r>
          </w:p>
        </w:tc>
        <w:tc>
          <w:tcPr>
            <w:tcW w:w="2572" w:type="pct"/>
            <w:gridSpan w:val="7"/>
          </w:tcPr>
          <w:p w14:paraId="61DB4CE5" w14:textId="77777777" w:rsidR="00DC156F" w:rsidRPr="003E34C8" w:rsidRDefault="00DC156F" w:rsidP="00DC156F">
            <w:pPr>
              <w:pStyle w:val="BodyText"/>
              <w:ind w:left="-108" w:right="-110"/>
              <w:jc w:val="center"/>
              <w:rPr>
                <w:rFonts w:cs="Times New Roman"/>
                <w:sz w:val="22"/>
                <w:szCs w:val="22"/>
              </w:rPr>
            </w:pPr>
            <w:r w:rsidRPr="003E34C8">
              <w:rPr>
                <w:rFonts w:cs="Times New Roman"/>
                <w:i/>
                <w:iCs/>
                <w:sz w:val="22"/>
                <w:szCs w:val="22"/>
              </w:rPr>
              <w:t>(in thousand Baht)</w:t>
            </w:r>
          </w:p>
        </w:tc>
      </w:tr>
      <w:tr w:rsidR="00DC156F" w:rsidRPr="003E34C8" w14:paraId="72E3880A" w14:textId="77777777" w:rsidTr="005D5223">
        <w:tc>
          <w:tcPr>
            <w:tcW w:w="1262" w:type="pct"/>
          </w:tcPr>
          <w:p w14:paraId="6BE30F51" w14:textId="77777777" w:rsidR="00DC156F" w:rsidRPr="003E34C8" w:rsidRDefault="00DC156F" w:rsidP="00DC156F">
            <w:pPr>
              <w:jc w:val="thaiDistribute"/>
              <w:rPr>
                <w:rFonts w:cs="Times New Roman"/>
                <w:sz w:val="22"/>
                <w:szCs w:val="22"/>
              </w:rPr>
            </w:pPr>
            <w:r w:rsidRPr="003E34C8">
              <w:rPr>
                <w:rFonts w:cs="Times New Roman"/>
                <w:sz w:val="22"/>
                <w:szCs w:val="22"/>
              </w:rPr>
              <w:t>Subsidiary</w:t>
            </w:r>
          </w:p>
        </w:tc>
        <w:tc>
          <w:tcPr>
            <w:tcW w:w="514" w:type="pct"/>
          </w:tcPr>
          <w:p w14:paraId="00CF8DF1" w14:textId="79837544" w:rsidR="00DC156F" w:rsidRPr="003E34C8" w:rsidRDefault="00DC156F" w:rsidP="00DC156F">
            <w:pPr>
              <w:pStyle w:val="BodyText"/>
              <w:ind w:left="-126" w:right="-303"/>
              <w:jc w:val="center"/>
              <w:rPr>
                <w:rFonts w:cs="Times New Roman"/>
                <w:sz w:val="22"/>
                <w:szCs w:val="22"/>
              </w:rPr>
            </w:pPr>
            <w:r w:rsidRPr="003E34C8">
              <w:rPr>
                <w:rFonts w:cs="Times New Roman"/>
                <w:sz w:val="22"/>
                <w:szCs w:val="22"/>
              </w:rPr>
              <w:t>4.0 – 5.0</w:t>
            </w:r>
          </w:p>
        </w:tc>
        <w:tc>
          <w:tcPr>
            <w:tcW w:w="141" w:type="pct"/>
          </w:tcPr>
          <w:p w14:paraId="3584FF3D" w14:textId="77777777" w:rsidR="00DC156F" w:rsidRPr="003E34C8" w:rsidRDefault="00DC156F" w:rsidP="00DC156F">
            <w:pPr>
              <w:pStyle w:val="BodyText"/>
              <w:ind w:right="-131"/>
              <w:jc w:val="both"/>
              <w:rPr>
                <w:rFonts w:cs="Times New Roman"/>
                <w:sz w:val="22"/>
                <w:szCs w:val="22"/>
              </w:rPr>
            </w:pPr>
          </w:p>
        </w:tc>
        <w:tc>
          <w:tcPr>
            <w:tcW w:w="511" w:type="pct"/>
          </w:tcPr>
          <w:p w14:paraId="4A4092D7" w14:textId="759E4EA6" w:rsidR="00DC156F" w:rsidRPr="003E34C8" w:rsidRDefault="00B947BF" w:rsidP="00DC156F">
            <w:pPr>
              <w:pStyle w:val="BodyText"/>
              <w:ind w:left="-126" w:right="-207"/>
              <w:jc w:val="center"/>
              <w:rPr>
                <w:rFonts w:cstheme="minorBidi"/>
                <w:sz w:val="22"/>
                <w:szCs w:val="22"/>
              </w:rPr>
            </w:pPr>
            <w:r w:rsidRPr="003E34C8">
              <w:rPr>
                <w:rFonts w:cs="Times New Roman"/>
                <w:sz w:val="22"/>
                <w:szCs w:val="22"/>
              </w:rPr>
              <w:t>4.0</w:t>
            </w:r>
            <w:r w:rsidR="003D49B8" w:rsidRPr="003E34C8">
              <w:rPr>
                <w:rFonts w:cs="Times New Roman"/>
                <w:sz w:val="22"/>
                <w:szCs w:val="22"/>
              </w:rPr>
              <w:t xml:space="preserve"> –</w:t>
            </w:r>
            <w:r w:rsidRPr="003E34C8">
              <w:rPr>
                <w:rFonts w:cs="Times New Roman"/>
                <w:sz w:val="22"/>
                <w:szCs w:val="22"/>
              </w:rPr>
              <w:t xml:space="preserve"> </w:t>
            </w:r>
            <w:r w:rsidR="003D49B8" w:rsidRPr="003E34C8">
              <w:rPr>
                <w:rFonts w:cs="Times New Roman"/>
                <w:sz w:val="22"/>
                <w:szCs w:val="22"/>
              </w:rPr>
              <w:t>5.0</w:t>
            </w:r>
          </w:p>
        </w:tc>
        <w:tc>
          <w:tcPr>
            <w:tcW w:w="555" w:type="pct"/>
            <w:vAlign w:val="bottom"/>
          </w:tcPr>
          <w:p w14:paraId="2A4E1295" w14:textId="76B0F26B" w:rsidR="00DC156F" w:rsidRPr="003E34C8" w:rsidRDefault="00DC156F" w:rsidP="00DC156F">
            <w:pPr>
              <w:pStyle w:val="BodyText"/>
              <w:tabs>
                <w:tab w:val="decimal" w:pos="629"/>
              </w:tabs>
              <w:jc w:val="right"/>
              <w:rPr>
                <w:rFonts w:cs="Times New Roman"/>
                <w:sz w:val="22"/>
                <w:szCs w:val="22"/>
              </w:rPr>
            </w:pPr>
            <w:r w:rsidRPr="003E34C8">
              <w:rPr>
                <w:rFonts w:cs="Times New Roman"/>
                <w:sz w:val="22"/>
                <w:szCs w:val="22"/>
              </w:rPr>
              <w:t>269,037</w:t>
            </w:r>
          </w:p>
        </w:tc>
        <w:tc>
          <w:tcPr>
            <w:tcW w:w="134" w:type="pct"/>
            <w:vAlign w:val="bottom"/>
          </w:tcPr>
          <w:p w14:paraId="102B94C1" w14:textId="77777777" w:rsidR="00DC156F" w:rsidRPr="003E34C8" w:rsidRDefault="00DC156F" w:rsidP="00DC156F">
            <w:pPr>
              <w:pStyle w:val="BodyText"/>
              <w:tabs>
                <w:tab w:val="decimal" w:pos="873"/>
              </w:tabs>
              <w:jc w:val="right"/>
              <w:rPr>
                <w:rFonts w:cs="Times New Roman"/>
                <w:sz w:val="22"/>
                <w:szCs w:val="22"/>
              </w:rPr>
            </w:pPr>
          </w:p>
        </w:tc>
        <w:tc>
          <w:tcPr>
            <w:tcW w:w="529" w:type="pct"/>
            <w:vAlign w:val="bottom"/>
          </w:tcPr>
          <w:p w14:paraId="72F6738C" w14:textId="4D4AD37B" w:rsidR="00DC156F" w:rsidRPr="003E34C8" w:rsidRDefault="00B33E31" w:rsidP="00DC156F">
            <w:pPr>
              <w:tabs>
                <w:tab w:val="decimal" w:pos="522"/>
              </w:tabs>
              <w:ind w:left="-108" w:right="-79"/>
              <w:jc w:val="center"/>
              <w:rPr>
                <w:rFonts w:cstheme="minorBidi"/>
                <w:sz w:val="22"/>
                <w:szCs w:val="22"/>
              </w:rPr>
            </w:pPr>
            <w:r w:rsidRPr="003E34C8">
              <w:rPr>
                <w:rFonts w:cstheme="minorBidi"/>
                <w:sz w:val="22"/>
                <w:szCs w:val="22"/>
              </w:rPr>
              <w:t>113,27</w:t>
            </w:r>
            <w:r w:rsidR="003D49B8" w:rsidRPr="003E34C8">
              <w:rPr>
                <w:rFonts w:cstheme="minorBidi"/>
                <w:sz w:val="22"/>
                <w:szCs w:val="22"/>
              </w:rPr>
              <w:t>1</w:t>
            </w:r>
          </w:p>
        </w:tc>
        <w:tc>
          <w:tcPr>
            <w:tcW w:w="126" w:type="pct"/>
            <w:vAlign w:val="bottom"/>
          </w:tcPr>
          <w:p w14:paraId="73BBADFA" w14:textId="77777777" w:rsidR="00DC156F" w:rsidRPr="003E34C8" w:rsidRDefault="00DC156F" w:rsidP="00DC156F">
            <w:pPr>
              <w:tabs>
                <w:tab w:val="decimal" w:pos="522"/>
              </w:tabs>
              <w:ind w:left="-108" w:right="-79"/>
              <w:rPr>
                <w:rFonts w:cstheme="minorBidi"/>
                <w:sz w:val="22"/>
                <w:szCs w:val="22"/>
              </w:rPr>
            </w:pPr>
          </w:p>
        </w:tc>
        <w:tc>
          <w:tcPr>
            <w:tcW w:w="575" w:type="pct"/>
            <w:vAlign w:val="bottom"/>
          </w:tcPr>
          <w:p w14:paraId="020E5439" w14:textId="1C3C075D" w:rsidR="00DC156F" w:rsidRPr="003E34C8" w:rsidRDefault="002E29B4" w:rsidP="00BE4122">
            <w:pPr>
              <w:tabs>
                <w:tab w:val="decimal" w:pos="522"/>
              </w:tabs>
              <w:ind w:left="-108" w:right="-79"/>
              <w:rPr>
                <w:rFonts w:cstheme="minorBidi"/>
                <w:sz w:val="22"/>
                <w:szCs w:val="22"/>
              </w:rPr>
            </w:pPr>
            <w:r w:rsidRPr="003E34C8">
              <w:rPr>
                <w:rFonts w:cstheme="minorBidi"/>
                <w:sz w:val="22"/>
                <w:szCs w:val="22"/>
              </w:rPr>
              <w:t>-</w:t>
            </w:r>
          </w:p>
        </w:tc>
        <w:tc>
          <w:tcPr>
            <w:tcW w:w="140" w:type="pct"/>
            <w:vAlign w:val="bottom"/>
          </w:tcPr>
          <w:p w14:paraId="7AC1C0AE" w14:textId="77777777" w:rsidR="00DC156F" w:rsidRPr="003E34C8" w:rsidRDefault="00DC156F" w:rsidP="00DC156F">
            <w:pPr>
              <w:pStyle w:val="BodyText"/>
              <w:tabs>
                <w:tab w:val="decimal" w:pos="873"/>
              </w:tabs>
              <w:jc w:val="right"/>
              <w:rPr>
                <w:rFonts w:cs="Times New Roman"/>
                <w:sz w:val="22"/>
                <w:szCs w:val="22"/>
              </w:rPr>
            </w:pPr>
          </w:p>
        </w:tc>
        <w:tc>
          <w:tcPr>
            <w:tcW w:w="513" w:type="pct"/>
            <w:vAlign w:val="bottom"/>
          </w:tcPr>
          <w:p w14:paraId="7609D955" w14:textId="02126155" w:rsidR="00DC156F" w:rsidRPr="003E34C8" w:rsidRDefault="007E71EA" w:rsidP="00DC156F">
            <w:pPr>
              <w:pStyle w:val="BodyText"/>
              <w:tabs>
                <w:tab w:val="decimal" w:pos="762"/>
              </w:tabs>
              <w:jc w:val="right"/>
              <w:rPr>
                <w:rFonts w:cs="Times New Roman"/>
                <w:sz w:val="22"/>
                <w:szCs w:val="22"/>
              </w:rPr>
            </w:pPr>
            <w:r w:rsidRPr="003E34C8">
              <w:rPr>
                <w:rFonts w:cs="Times New Roman"/>
                <w:sz w:val="22"/>
                <w:szCs w:val="22"/>
              </w:rPr>
              <w:t>382,30</w:t>
            </w:r>
            <w:r w:rsidR="003D49B8" w:rsidRPr="003E34C8">
              <w:rPr>
                <w:rFonts w:cs="Times New Roman"/>
                <w:sz w:val="22"/>
                <w:szCs w:val="22"/>
              </w:rPr>
              <w:t>8</w:t>
            </w:r>
          </w:p>
        </w:tc>
      </w:tr>
      <w:tr w:rsidR="00DC156F" w:rsidRPr="003E34C8" w14:paraId="53371211" w14:textId="77777777" w:rsidTr="005D5223">
        <w:tc>
          <w:tcPr>
            <w:tcW w:w="1262" w:type="pct"/>
          </w:tcPr>
          <w:p w14:paraId="37DE41AF" w14:textId="77777777" w:rsidR="00DC156F" w:rsidRPr="003E34C8" w:rsidRDefault="00DC156F" w:rsidP="00DC156F">
            <w:pPr>
              <w:rPr>
                <w:rFonts w:cs="Times New Roman"/>
                <w:sz w:val="22"/>
                <w:szCs w:val="22"/>
              </w:rPr>
            </w:pPr>
            <w:r w:rsidRPr="003E34C8">
              <w:rPr>
                <w:rFonts w:cs="Times New Roman"/>
                <w:i/>
                <w:iCs/>
                <w:sz w:val="22"/>
                <w:szCs w:val="22"/>
              </w:rPr>
              <w:t xml:space="preserve">Less </w:t>
            </w:r>
            <w:r w:rsidRPr="003E34C8">
              <w:rPr>
                <w:rFonts w:cs="Times New Roman"/>
                <w:sz w:val="22"/>
                <w:szCs w:val="22"/>
              </w:rPr>
              <w:t xml:space="preserve">allowance for </w:t>
            </w:r>
          </w:p>
          <w:p w14:paraId="648AB13C" w14:textId="4F09F9E2" w:rsidR="00DC156F" w:rsidRPr="003E34C8" w:rsidRDefault="00DC156F" w:rsidP="00DC156F">
            <w:pPr>
              <w:ind w:left="613" w:hanging="450"/>
              <w:rPr>
                <w:rFonts w:cs="Times New Roman"/>
                <w:sz w:val="22"/>
                <w:szCs w:val="22"/>
              </w:rPr>
            </w:pPr>
            <w:r w:rsidRPr="003E34C8">
              <w:rPr>
                <w:rFonts w:cs="Times New Roman"/>
                <w:sz w:val="22"/>
                <w:szCs w:val="22"/>
              </w:rPr>
              <w:t xml:space="preserve">        expected credit loss</w:t>
            </w:r>
          </w:p>
        </w:tc>
        <w:tc>
          <w:tcPr>
            <w:tcW w:w="514" w:type="pct"/>
          </w:tcPr>
          <w:p w14:paraId="37BE42C2" w14:textId="77777777" w:rsidR="00DC156F" w:rsidRPr="003E34C8" w:rsidRDefault="00DC156F" w:rsidP="00DC156F">
            <w:pPr>
              <w:pStyle w:val="BodyText"/>
              <w:ind w:left="-126" w:right="-303"/>
              <w:jc w:val="center"/>
              <w:rPr>
                <w:rFonts w:cs="Times New Roman"/>
                <w:sz w:val="22"/>
                <w:szCs w:val="22"/>
              </w:rPr>
            </w:pPr>
          </w:p>
        </w:tc>
        <w:tc>
          <w:tcPr>
            <w:tcW w:w="141" w:type="pct"/>
          </w:tcPr>
          <w:p w14:paraId="1913DEE6" w14:textId="77777777" w:rsidR="00DC156F" w:rsidRPr="003E34C8" w:rsidRDefault="00DC156F" w:rsidP="00DC156F">
            <w:pPr>
              <w:pStyle w:val="BodyText"/>
              <w:ind w:right="-131"/>
              <w:jc w:val="both"/>
              <w:rPr>
                <w:rFonts w:cs="Times New Roman"/>
                <w:sz w:val="22"/>
                <w:szCs w:val="22"/>
              </w:rPr>
            </w:pPr>
          </w:p>
        </w:tc>
        <w:tc>
          <w:tcPr>
            <w:tcW w:w="511" w:type="pct"/>
          </w:tcPr>
          <w:p w14:paraId="2A5AEFE7" w14:textId="77777777" w:rsidR="00DC156F" w:rsidRPr="003E34C8" w:rsidRDefault="00DC156F" w:rsidP="00DC156F">
            <w:pPr>
              <w:pStyle w:val="BodyText"/>
              <w:ind w:left="-126" w:right="159"/>
              <w:jc w:val="right"/>
              <w:rPr>
                <w:rFonts w:cs="Times New Roman"/>
                <w:sz w:val="22"/>
                <w:szCs w:val="22"/>
              </w:rPr>
            </w:pPr>
          </w:p>
        </w:tc>
        <w:tc>
          <w:tcPr>
            <w:tcW w:w="555" w:type="pct"/>
            <w:vAlign w:val="bottom"/>
          </w:tcPr>
          <w:p w14:paraId="7DB23C4B" w14:textId="721329CC" w:rsidR="00DC156F" w:rsidRPr="003E34C8" w:rsidRDefault="00DC156F" w:rsidP="00DC156F">
            <w:pPr>
              <w:pStyle w:val="BodyText"/>
              <w:tabs>
                <w:tab w:val="decimal" w:pos="152"/>
              </w:tabs>
              <w:ind w:right="-68"/>
              <w:jc w:val="right"/>
              <w:rPr>
                <w:rFonts w:cs="Times New Roman"/>
                <w:sz w:val="22"/>
                <w:szCs w:val="22"/>
              </w:rPr>
            </w:pPr>
            <w:r w:rsidRPr="003E34C8">
              <w:rPr>
                <w:rFonts w:cs="Times New Roman"/>
                <w:sz w:val="22"/>
                <w:szCs w:val="22"/>
              </w:rPr>
              <w:t>(25,246)</w:t>
            </w:r>
          </w:p>
        </w:tc>
        <w:tc>
          <w:tcPr>
            <w:tcW w:w="134" w:type="pct"/>
            <w:vAlign w:val="bottom"/>
          </w:tcPr>
          <w:p w14:paraId="39BFFF1C" w14:textId="77777777" w:rsidR="00DC156F" w:rsidRPr="003E34C8" w:rsidRDefault="00DC156F" w:rsidP="00DC156F">
            <w:pPr>
              <w:pStyle w:val="BodyText"/>
              <w:tabs>
                <w:tab w:val="decimal" w:pos="873"/>
              </w:tabs>
              <w:jc w:val="right"/>
              <w:rPr>
                <w:rFonts w:cs="Times New Roman"/>
                <w:sz w:val="22"/>
                <w:szCs w:val="22"/>
              </w:rPr>
            </w:pPr>
          </w:p>
        </w:tc>
        <w:tc>
          <w:tcPr>
            <w:tcW w:w="529" w:type="pct"/>
            <w:vAlign w:val="bottom"/>
          </w:tcPr>
          <w:p w14:paraId="15AAA460" w14:textId="60510FCA" w:rsidR="00DC156F" w:rsidRPr="003E34C8" w:rsidRDefault="00DC156F" w:rsidP="00DC156F">
            <w:pPr>
              <w:tabs>
                <w:tab w:val="decimal" w:pos="522"/>
              </w:tabs>
              <w:ind w:left="-108" w:right="-79"/>
              <w:rPr>
                <w:rFonts w:cstheme="minorBidi"/>
                <w:sz w:val="22"/>
                <w:szCs w:val="22"/>
              </w:rPr>
            </w:pPr>
          </w:p>
        </w:tc>
        <w:tc>
          <w:tcPr>
            <w:tcW w:w="126" w:type="pct"/>
            <w:vAlign w:val="bottom"/>
          </w:tcPr>
          <w:p w14:paraId="4E70AA20" w14:textId="77777777" w:rsidR="00DC156F" w:rsidRPr="003E34C8" w:rsidRDefault="00DC156F" w:rsidP="00DC156F">
            <w:pPr>
              <w:tabs>
                <w:tab w:val="decimal" w:pos="522"/>
              </w:tabs>
              <w:ind w:left="-108" w:right="-79"/>
              <w:rPr>
                <w:rFonts w:cstheme="minorBidi"/>
                <w:sz w:val="22"/>
                <w:szCs w:val="22"/>
              </w:rPr>
            </w:pPr>
          </w:p>
        </w:tc>
        <w:tc>
          <w:tcPr>
            <w:tcW w:w="575" w:type="pct"/>
            <w:vAlign w:val="bottom"/>
          </w:tcPr>
          <w:p w14:paraId="533B70C1" w14:textId="4421D0B9" w:rsidR="00DC156F" w:rsidRPr="003E34C8" w:rsidRDefault="00DC156F" w:rsidP="00DC156F">
            <w:pPr>
              <w:tabs>
                <w:tab w:val="decimal" w:pos="522"/>
              </w:tabs>
              <w:ind w:left="-108" w:right="-79"/>
              <w:rPr>
                <w:rFonts w:cstheme="minorBidi"/>
                <w:sz w:val="22"/>
                <w:szCs w:val="22"/>
              </w:rPr>
            </w:pPr>
          </w:p>
        </w:tc>
        <w:tc>
          <w:tcPr>
            <w:tcW w:w="140" w:type="pct"/>
            <w:vAlign w:val="bottom"/>
          </w:tcPr>
          <w:p w14:paraId="2A6181DE" w14:textId="77777777" w:rsidR="00DC156F" w:rsidRPr="003E34C8" w:rsidRDefault="00DC156F" w:rsidP="00DC156F">
            <w:pPr>
              <w:pStyle w:val="BodyText"/>
              <w:tabs>
                <w:tab w:val="decimal" w:pos="873"/>
              </w:tabs>
              <w:jc w:val="right"/>
              <w:rPr>
                <w:rFonts w:cs="Times New Roman"/>
                <w:sz w:val="22"/>
                <w:szCs w:val="22"/>
              </w:rPr>
            </w:pPr>
          </w:p>
        </w:tc>
        <w:tc>
          <w:tcPr>
            <w:tcW w:w="513" w:type="pct"/>
            <w:vAlign w:val="bottom"/>
          </w:tcPr>
          <w:p w14:paraId="79BFEEBF" w14:textId="40E1697C" w:rsidR="00DC156F" w:rsidRPr="003E34C8" w:rsidRDefault="00441B72" w:rsidP="00DC156F">
            <w:pPr>
              <w:tabs>
                <w:tab w:val="decimal" w:pos="706"/>
              </w:tabs>
              <w:spacing w:line="240" w:lineRule="atLeast"/>
              <w:ind w:right="-113"/>
              <w:jc w:val="center"/>
              <w:rPr>
                <w:rFonts w:cs="Times New Roman"/>
                <w:sz w:val="22"/>
                <w:szCs w:val="22"/>
              </w:rPr>
            </w:pPr>
            <w:r w:rsidRPr="003E34C8">
              <w:rPr>
                <w:rFonts w:cs="Times New Roman"/>
                <w:sz w:val="22"/>
                <w:szCs w:val="22"/>
              </w:rPr>
              <w:t>(25</w:t>
            </w:r>
            <w:r w:rsidR="001C5FE2" w:rsidRPr="003E34C8">
              <w:rPr>
                <w:rFonts w:cs="Times New Roman"/>
                <w:sz w:val="22"/>
                <w:szCs w:val="22"/>
              </w:rPr>
              <w:t>,246)</w:t>
            </w:r>
          </w:p>
        </w:tc>
      </w:tr>
      <w:tr w:rsidR="00DC156F" w:rsidRPr="003E34C8" w14:paraId="400444D8" w14:textId="77777777" w:rsidTr="005D5223">
        <w:tc>
          <w:tcPr>
            <w:tcW w:w="1262" w:type="pct"/>
          </w:tcPr>
          <w:p w14:paraId="02BCF99C" w14:textId="77777777" w:rsidR="00DC156F" w:rsidRPr="003E34C8" w:rsidRDefault="00DC156F" w:rsidP="00DC156F">
            <w:pPr>
              <w:jc w:val="thaiDistribute"/>
              <w:rPr>
                <w:rFonts w:cs="Times New Roman"/>
                <w:b/>
                <w:bCs/>
                <w:sz w:val="22"/>
                <w:szCs w:val="22"/>
              </w:rPr>
            </w:pPr>
            <w:r w:rsidRPr="003E34C8">
              <w:rPr>
                <w:rFonts w:cs="Times New Roman"/>
                <w:b/>
                <w:bCs/>
                <w:sz w:val="22"/>
                <w:szCs w:val="22"/>
              </w:rPr>
              <w:t>Net</w:t>
            </w:r>
          </w:p>
        </w:tc>
        <w:tc>
          <w:tcPr>
            <w:tcW w:w="514" w:type="pct"/>
          </w:tcPr>
          <w:p w14:paraId="26C08A93" w14:textId="77777777" w:rsidR="00DC156F" w:rsidRPr="003E34C8" w:rsidRDefault="00DC156F" w:rsidP="00DC156F">
            <w:pPr>
              <w:pStyle w:val="BodyText"/>
              <w:ind w:left="-126" w:right="-303"/>
              <w:jc w:val="center"/>
              <w:rPr>
                <w:rFonts w:cs="Times New Roman"/>
                <w:sz w:val="22"/>
                <w:szCs w:val="22"/>
              </w:rPr>
            </w:pPr>
          </w:p>
        </w:tc>
        <w:tc>
          <w:tcPr>
            <w:tcW w:w="141" w:type="pct"/>
          </w:tcPr>
          <w:p w14:paraId="4390E606" w14:textId="77777777" w:rsidR="00DC156F" w:rsidRPr="003E34C8" w:rsidRDefault="00DC156F" w:rsidP="00DC156F">
            <w:pPr>
              <w:pStyle w:val="BodyText"/>
              <w:ind w:right="-131"/>
              <w:jc w:val="both"/>
              <w:rPr>
                <w:rFonts w:cs="Times New Roman"/>
                <w:sz w:val="22"/>
                <w:szCs w:val="22"/>
              </w:rPr>
            </w:pPr>
          </w:p>
        </w:tc>
        <w:tc>
          <w:tcPr>
            <w:tcW w:w="511" w:type="pct"/>
          </w:tcPr>
          <w:p w14:paraId="28D53CA3" w14:textId="77777777" w:rsidR="00DC156F" w:rsidRPr="003E34C8" w:rsidRDefault="00DC156F" w:rsidP="00DC156F">
            <w:pPr>
              <w:pStyle w:val="BodyText"/>
              <w:ind w:left="-126" w:right="159"/>
              <w:jc w:val="right"/>
              <w:rPr>
                <w:rFonts w:cs="Times New Roman"/>
                <w:sz w:val="22"/>
                <w:szCs w:val="22"/>
              </w:rPr>
            </w:pPr>
          </w:p>
        </w:tc>
        <w:tc>
          <w:tcPr>
            <w:tcW w:w="555" w:type="pct"/>
            <w:tcBorders>
              <w:top w:val="single" w:sz="4" w:space="0" w:color="auto"/>
              <w:bottom w:val="double" w:sz="4" w:space="0" w:color="auto"/>
            </w:tcBorders>
            <w:vAlign w:val="bottom"/>
          </w:tcPr>
          <w:p w14:paraId="1784057F" w14:textId="3E6A8F80" w:rsidR="00DC156F" w:rsidRPr="003E34C8" w:rsidRDefault="00DC156F" w:rsidP="00DC156F">
            <w:pPr>
              <w:pStyle w:val="BodyText"/>
              <w:tabs>
                <w:tab w:val="decimal" w:pos="629"/>
              </w:tabs>
              <w:jc w:val="right"/>
              <w:rPr>
                <w:rFonts w:cs="Times New Roman"/>
                <w:b/>
                <w:bCs/>
                <w:sz w:val="22"/>
                <w:szCs w:val="22"/>
              </w:rPr>
            </w:pPr>
            <w:r w:rsidRPr="003E34C8">
              <w:rPr>
                <w:rFonts w:cs="Times New Roman"/>
                <w:b/>
                <w:bCs/>
                <w:sz w:val="22"/>
                <w:szCs w:val="22"/>
              </w:rPr>
              <w:t>243,791</w:t>
            </w:r>
          </w:p>
        </w:tc>
        <w:tc>
          <w:tcPr>
            <w:tcW w:w="134" w:type="pct"/>
            <w:vAlign w:val="bottom"/>
          </w:tcPr>
          <w:p w14:paraId="3ED3892B" w14:textId="77777777" w:rsidR="00DC156F" w:rsidRPr="003E34C8" w:rsidRDefault="00DC156F" w:rsidP="00DC156F">
            <w:pPr>
              <w:pStyle w:val="BodyText"/>
              <w:tabs>
                <w:tab w:val="decimal" w:pos="873"/>
              </w:tabs>
              <w:jc w:val="right"/>
              <w:rPr>
                <w:rFonts w:cs="Times New Roman"/>
                <w:b/>
                <w:bCs/>
                <w:sz w:val="22"/>
                <w:szCs w:val="22"/>
              </w:rPr>
            </w:pPr>
          </w:p>
        </w:tc>
        <w:tc>
          <w:tcPr>
            <w:tcW w:w="529" w:type="pct"/>
            <w:vAlign w:val="bottom"/>
          </w:tcPr>
          <w:p w14:paraId="5441FAA8" w14:textId="77777777" w:rsidR="00DC156F" w:rsidRPr="003E34C8" w:rsidRDefault="00DC156F" w:rsidP="00DC156F">
            <w:pPr>
              <w:pStyle w:val="BodyText"/>
              <w:tabs>
                <w:tab w:val="decimal" w:pos="629"/>
              </w:tabs>
              <w:jc w:val="right"/>
              <w:rPr>
                <w:rFonts w:cs="Times New Roman"/>
                <w:b/>
                <w:bCs/>
                <w:sz w:val="22"/>
                <w:szCs w:val="22"/>
              </w:rPr>
            </w:pPr>
          </w:p>
        </w:tc>
        <w:tc>
          <w:tcPr>
            <w:tcW w:w="126" w:type="pct"/>
            <w:vAlign w:val="bottom"/>
          </w:tcPr>
          <w:p w14:paraId="0239D62D" w14:textId="77777777" w:rsidR="00DC156F" w:rsidRPr="003E34C8" w:rsidRDefault="00DC156F" w:rsidP="00DC156F">
            <w:pPr>
              <w:pStyle w:val="BodyText"/>
              <w:tabs>
                <w:tab w:val="decimal" w:pos="873"/>
              </w:tabs>
              <w:jc w:val="right"/>
              <w:rPr>
                <w:rFonts w:cs="Times New Roman"/>
                <w:b/>
                <w:bCs/>
                <w:sz w:val="22"/>
                <w:szCs w:val="22"/>
              </w:rPr>
            </w:pPr>
          </w:p>
        </w:tc>
        <w:tc>
          <w:tcPr>
            <w:tcW w:w="575" w:type="pct"/>
            <w:vAlign w:val="bottom"/>
          </w:tcPr>
          <w:p w14:paraId="7FDA3956" w14:textId="77777777" w:rsidR="00DC156F" w:rsidRPr="003E34C8" w:rsidRDefault="00DC156F" w:rsidP="00DC156F">
            <w:pPr>
              <w:pStyle w:val="BodyText"/>
              <w:tabs>
                <w:tab w:val="decimal" w:pos="710"/>
              </w:tabs>
              <w:jc w:val="right"/>
              <w:rPr>
                <w:rFonts w:cs="Times New Roman"/>
                <w:b/>
                <w:bCs/>
                <w:sz w:val="22"/>
                <w:szCs w:val="22"/>
              </w:rPr>
            </w:pPr>
          </w:p>
        </w:tc>
        <w:tc>
          <w:tcPr>
            <w:tcW w:w="140" w:type="pct"/>
            <w:vAlign w:val="bottom"/>
          </w:tcPr>
          <w:p w14:paraId="71D692E6" w14:textId="77777777" w:rsidR="00DC156F" w:rsidRPr="003E34C8" w:rsidRDefault="00DC156F" w:rsidP="00DC156F">
            <w:pPr>
              <w:pStyle w:val="BodyText"/>
              <w:tabs>
                <w:tab w:val="decimal" w:pos="873"/>
              </w:tabs>
              <w:jc w:val="right"/>
              <w:rPr>
                <w:rFonts w:cs="Times New Roman"/>
                <w:b/>
                <w:bCs/>
                <w:sz w:val="22"/>
                <w:szCs w:val="22"/>
              </w:rPr>
            </w:pPr>
          </w:p>
        </w:tc>
        <w:tc>
          <w:tcPr>
            <w:tcW w:w="513" w:type="pct"/>
            <w:tcBorders>
              <w:top w:val="single" w:sz="4" w:space="0" w:color="auto"/>
              <w:bottom w:val="double" w:sz="4" w:space="0" w:color="auto"/>
            </w:tcBorders>
            <w:vAlign w:val="bottom"/>
          </w:tcPr>
          <w:p w14:paraId="4FCE7FA9" w14:textId="6DCBEC1A" w:rsidR="00DC156F" w:rsidRPr="003E34C8" w:rsidRDefault="00836DBF" w:rsidP="00DC156F">
            <w:pPr>
              <w:pStyle w:val="BodyText"/>
              <w:tabs>
                <w:tab w:val="decimal" w:pos="762"/>
              </w:tabs>
              <w:jc w:val="right"/>
              <w:rPr>
                <w:rFonts w:cs="Times New Roman"/>
                <w:b/>
                <w:bCs/>
                <w:sz w:val="22"/>
                <w:szCs w:val="22"/>
              </w:rPr>
            </w:pPr>
            <w:r w:rsidRPr="003E34C8">
              <w:rPr>
                <w:rFonts w:cs="Times New Roman"/>
                <w:b/>
                <w:bCs/>
                <w:sz w:val="22"/>
                <w:szCs w:val="22"/>
              </w:rPr>
              <w:t>357,062</w:t>
            </w:r>
          </w:p>
        </w:tc>
      </w:tr>
    </w:tbl>
    <w:p w14:paraId="27552BFB" w14:textId="0984FF40" w:rsidR="00E25B7C" w:rsidRPr="003E34C8" w:rsidRDefault="00E25B7C" w:rsidP="00A9111D">
      <w:pPr>
        <w:autoSpaceDE/>
        <w:autoSpaceDN/>
        <w:spacing w:line="240" w:lineRule="atLeast"/>
        <w:ind w:left="540"/>
        <w:jc w:val="thaiDistribute"/>
        <w:rPr>
          <w:snapToGrid/>
          <w:sz w:val="22"/>
          <w:szCs w:val="22"/>
          <w:lang w:bidi="ar-SA"/>
        </w:rPr>
      </w:pPr>
    </w:p>
    <w:p w14:paraId="4AEB87BD" w14:textId="33C49C37" w:rsidR="00AB6BDD" w:rsidRPr="003E34C8" w:rsidRDefault="00AB6BDD" w:rsidP="00AB6BDD">
      <w:pPr>
        <w:autoSpaceDE/>
        <w:autoSpaceDN/>
        <w:spacing w:line="240" w:lineRule="atLeast"/>
        <w:ind w:left="540" w:right="-72"/>
        <w:jc w:val="both"/>
        <w:rPr>
          <w:sz w:val="22"/>
          <w:szCs w:val="22"/>
        </w:rPr>
      </w:pPr>
      <w:r w:rsidRPr="003E34C8">
        <w:rPr>
          <w:sz w:val="22"/>
          <w:szCs w:val="22"/>
        </w:rPr>
        <w:t xml:space="preserve">As at </w:t>
      </w:r>
      <w:r w:rsidR="000A300D" w:rsidRPr="003E34C8">
        <w:rPr>
          <w:sz w:val="22"/>
          <w:szCs w:val="22"/>
        </w:rPr>
        <w:t xml:space="preserve">30 </w:t>
      </w:r>
      <w:r w:rsidR="003755B0" w:rsidRPr="003E34C8">
        <w:rPr>
          <w:sz w:val="22"/>
          <w:szCs w:val="22"/>
        </w:rPr>
        <w:t xml:space="preserve">September </w:t>
      </w:r>
      <w:r w:rsidR="006C4330" w:rsidRPr="003E34C8">
        <w:rPr>
          <w:sz w:val="22"/>
          <w:szCs w:val="22"/>
        </w:rPr>
        <w:t>2025</w:t>
      </w:r>
      <w:r w:rsidRPr="003E34C8">
        <w:rPr>
          <w:sz w:val="22"/>
          <w:szCs w:val="22"/>
        </w:rPr>
        <w:t>, a subsidiary issued promissory note to the Company totaling</w:t>
      </w:r>
      <w:r w:rsidR="00CD3CCE" w:rsidRPr="003E34C8">
        <w:rPr>
          <w:sz w:val="22"/>
          <w:szCs w:val="22"/>
        </w:rPr>
        <w:t xml:space="preserve"> </w:t>
      </w:r>
      <w:r w:rsidRPr="003E34C8">
        <w:rPr>
          <w:sz w:val="22"/>
          <w:szCs w:val="22"/>
        </w:rPr>
        <w:t xml:space="preserve">Baht </w:t>
      </w:r>
      <w:r w:rsidR="003D49B8" w:rsidRPr="003E34C8">
        <w:rPr>
          <w:sz w:val="22"/>
          <w:szCs w:val="22"/>
        </w:rPr>
        <w:t>4.50</w:t>
      </w:r>
      <w:r w:rsidRPr="003E34C8">
        <w:rPr>
          <w:sz w:val="22"/>
          <w:szCs w:val="22"/>
        </w:rPr>
        <w:t xml:space="preserve"> million. </w:t>
      </w:r>
      <w:r w:rsidRPr="003E34C8">
        <w:rPr>
          <w:sz w:val="22"/>
          <w:szCs w:val="22"/>
          <w:cs/>
        </w:rPr>
        <w:br/>
      </w:r>
      <w:r w:rsidRPr="003E34C8">
        <w:rPr>
          <w:sz w:val="22"/>
          <w:szCs w:val="22"/>
        </w:rPr>
        <w:t>In addition, the Company entered into loan agreement with the said subsidiary amount</w:t>
      </w:r>
      <w:r w:rsidR="00CD3CCE" w:rsidRPr="003E34C8">
        <w:rPr>
          <w:sz w:val="22"/>
          <w:szCs w:val="22"/>
        </w:rPr>
        <w:t>ing</w:t>
      </w:r>
      <w:r w:rsidR="002330E4" w:rsidRPr="003E34C8">
        <w:rPr>
          <w:sz w:val="22"/>
          <w:szCs w:val="22"/>
        </w:rPr>
        <w:t xml:space="preserve"> to </w:t>
      </w:r>
      <w:r w:rsidRPr="003E34C8">
        <w:rPr>
          <w:sz w:val="22"/>
          <w:szCs w:val="22"/>
        </w:rPr>
        <w:t xml:space="preserve">Baht </w:t>
      </w:r>
      <w:r w:rsidR="00A91419" w:rsidRPr="003E34C8">
        <w:rPr>
          <w:sz w:val="22"/>
          <w:szCs w:val="22"/>
        </w:rPr>
        <w:t>108.77</w:t>
      </w:r>
      <w:r w:rsidRPr="003E34C8">
        <w:rPr>
          <w:sz w:val="22"/>
          <w:szCs w:val="22"/>
        </w:rPr>
        <w:t xml:space="preserve"> million.</w:t>
      </w:r>
    </w:p>
    <w:p w14:paraId="18E23B4C" w14:textId="306918DC" w:rsidR="001F66F3" w:rsidRPr="003E34C8" w:rsidRDefault="001F66F3" w:rsidP="001F66F3">
      <w:pPr>
        <w:autoSpaceDE/>
        <w:autoSpaceDN/>
        <w:spacing w:line="240" w:lineRule="atLeast"/>
        <w:ind w:left="540" w:right="198"/>
        <w:jc w:val="both"/>
        <w:rPr>
          <w:sz w:val="22"/>
          <w:szCs w:val="22"/>
          <w:lang w:val="en-GB"/>
        </w:rPr>
      </w:pPr>
      <w:r w:rsidRPr="003E34C8">
        <w:rPr>
          <w:sz w:val="22"/>
          <w:szCs w:val="22"/>
          <w:cs/>
          <w:lang w:val="en-GB"/>
        </w:rPr>
        <w:t xml:space="preserve"> </w:t>
      </w:r>
    </w:p>
    <w:tbl>
      <w:tblPr>
        <w:tblW w:w="9547" w:type="dxa"/>
        <w:tblInd w:w="450" w:type="dxa"/>
        <w:tblLayout w:type="fixed"/>
        <w:tblCellMar>
          <w:left w:w="79" w:type="dxa"/>
          <w:right w:w="79" w:type="dxa"/>
        </w:tblCellMar>
        <w:tblLook w:val="0000" w:firstRow="0" w:lastRow="0" w:firstColumn="0" w:lastColumn="0" w:noHBand="0" w:noVBand="0"/>
      </w:tblPr>
      <w:tblGrid>
        <w:gridCol w:w="4411"/>
        <w:gridCol w:w="1169"/>
        <w:gridCol w:w="181"/>
        <w:gridCol w:w="1079"/>
        <w:gridCol w:w="181"/>
        <w:gridCol w:w="1262"/>
        <w:gridCol w:w="179"/>
        <w:gridCol w:w="1085"/>
      </w:tblGrid>
      <w:tr w:rsidR="00E25B7C" w:rsidRPr="003E34C8" w14:paraId="20DB7CEF" w14:textId="77777777" w:rsidTr="00D4096C">
        <w:trPr>
          <w:cantSplit/>
          <w:tblHeader/>
        </w:trPr>
        <w:tc>
          <w:tcPr>
            <w:tcW w:w="2310" w:type="pct"/>
            <w:vAlign w:val="bottom"/>
          </w:tcPr>
          <w:p w14:paraId="1885A819" w14:textId="77777777" w:rsidR="00E25B7C" w:rsidRPr="003E34C8" w:rsidRDefault="00E25B7C" w:rsidP="00C769CD">
            <w:pPr>
              <w:rPr>
                <w:b/>
                <w:bCs/>
                <w:i/>
                <w:iCs/>
                <w:sz w:val="22"/>
                <w:szCs w:val="22"/>
              </w:rPr>
            </w:pPr>
            <w:r w:rsidRPr="003E34C8">
              <w:rPr>
                <w:rFonts w:cs="Times New Roman"/>
                <w:b/>
                <w:bCs/>
                <w:i/>
                <w:iCs/>
                <w:sz w:val="22"/>
                <w:szCs w:val="22"/>
              </w:rPr>
              <w:t>Balances with related parties</w:t>
            </w:r>
          </w:p>
        </w:tc>
        <w:tc>
          <w:tcPr>
            <w:tcW w:w="1272" w:type="pct"/>
            <w:gridSpan w:val="3"/>
          </w:tcPr>
          <w:p w14:paraId="5A8E96F4" w14:textId="77777777" w:rsidR="00E25B7C" w:rsidRPr="003E34C8" w:rsidRDefault="00E25B7C" w:rsidP="00C769CD">
            <w:pPr>
              <w:pStyle w:val="acctmergecolhdg"/>
              <w:spacing w:line="240" w:lineRule="auto"/>
              <w:rPr>
                <w:szCs w:val="22"/>
              </w:rPr>
            </w:pPr>
            <w:r w:rsidRPr="003E34C8">
              <w:rPr>
                <w:szCs w:val="22"/>
              </w:rPr>
              <w:t xml:space="preserve">Consolidated </w:t>
            </w:r>
          </w:p>
          <w:p w14:paraId="2B42009C" w14:textId="77777777" w:rsidR="00E25B7C" w:rsidRPr="003E34C8" w:rsidRDefault="00E25B7C" w:rsidP="00C769CD">
            <w:pPr>
              <w:pStyle w:val="acctmergecolhdg"/>
              <w:spacing w:line="240" w:lineRule="auto"/>
              <w:rPr>
                <w:szCs w:val="22"/>
              </w:rPr>
            </w:pPr>
            <w:r w:rsidRPr="003E34C8">
              <w:rPr>
                <w:szCs w:val="22"/>
              </w:rPr>
              <w:t>financial statements</w:t>
            </w:r>
          </w:p>
        </w:tc>
        <w:tc>
          <w:tcPr>
            <w:tcW w:w="95" w:type="pct"/>
          </w:tcPr>
          <w:p w14:paraId="1E1E1EB7" w14:textId="77777777" w:rsidR="00E25B7C" w:rsidRPr="003E34C8" w:rsidRDefault="00E25B7C" w:rsidP="00C769CD">
            <w:pPr>
              <w:pStyle w:val="acctmergecolhdg"/>
              <w:spacing w:line="240" w:lineRule="auto"/>
              <w:rPr>
                <w:szCs w:val="22"/>
              </w:rPr>
            </w:pPr>
          </w:p>
        </w:tc>
        <w:tc>
          <w:tcPr>
            <w:tcW w:w="1323" w:type="pct"/>
            <w:gridSpan w:val="3"/>
          </w:tcPr>
          <w:p w14:paraId="048D153F" w14:textId="77777777" w:rsidR="00E25B7C" w:rsidRPr="003E34C8" w:rsidRDefault="00E25B7C" w:rsidP="00C769CD">
            <w:pPr>
              <w:pStyle w:val="acctmergecolhdg"/>
              <w:spacing w:line="240" w:lineRule="auto"/>
              <w:rPr>
                <w:szCs w:val="22"/>
              </w:rPr>
            </w:pPr>
            <w:r w:rsidRPr="003E34C8">
              <w:rPr>
                <w:szCs w:val="22"/>
              </w:rPr>
              <w:t xml:space="preserve">Separate </w:t>
            </w:r>
          </w:p>
          <w:p w14:paraId="3374BF4B" w14:textId="77777777" w:rsidR="00E25B7C" w:rsidRPr="003E34C8" w:rsidRDefault="00E25B7C" w:rsidP="00C769CD">
            <w:pPr>
              <w:pStyle w:val="acctmergecolhdg"/>
              <w:spacing w:line="240" w:lineRule="auto"/>
              <w:rPr>
                <w:szCs w:val="22"/>
              </w:rPr>
            </w:pPr>
            <w:r w:rsidRPr="003E34C8">
              <w:rPr>
                <w:szCs w:val="22"/>
              </w:rPr>
              <w:t>financial statements</w:t>
            </w:r>
          </w:p>
        </w:tc>
      </w:tr>
      <w:tr w:rsidR="00DC156F" w:rsidRPr="003E34C8" w14:paraId="11DE1B4E" w14:textId="77777777" w:rsidTr="00D4096C">
        <w:trPr>
          <w:cantSplit/>
          <w:tblHeader/>
        </w:trPr>
        <w:tc>
          <w:tcPr>
            <w:tcW w:w="2310" w:type="pct"/>
          </w:tcPr>
          <w:p w14:paraId="1F54AAC1" w14:textId="77777777" w:rsidR="00DC156F" w:rsidRPr="003E34C8" w:rsidRDefault="00DC156F" w:rsidP="00DC156F">
            <w:pPr>
              <w:pStyle w:val="acctfourfigures"/>
              <w:tabs>
                <w:tab w:val="clear" w:pos="765"/>
              </w:tabs>
              <w:spacing w:line="240" w:lineRule="auto"/>
              <w:rPr>
                <w:b/>
                <w:bCs/>
                <w:i/>
                <w:iCs/>
                <w:szCs w:val="22"/>
              </w:rPr>
            </w:pPr>
          </w:p>
        </w:tc>
        <w:tc>
          <w:tcPr>
            <w:tcW w:w="612" w:type="pct"/>
            <w:vAlign w:val="center"/>
          </w:tcPr>
          <w:p w14:paraId="0E275DFF" w14:textId="4999DE10" w:rsidR="00DC156F" w:rsidRPr="003E34C8" w:rsidRDefault="00DC156F" w:rsidP="00DC156F">
            <w:pPr>
              <w:pStyle w:val="acctmergecolhdg"/>
              <w:spacing w:line="240" w:lineRule="auto"/>
              <w:ind w:left="-79" w:right="-79"/>
              <w:rPr>
                <w:b w:val="0"/>
                <w:bCs/>
                <w:szCs w:val="22"/>
              </w:rPr>
            </w:pPr>
            <w:r w:rsidRPr="003E34C8">
              <w:rPr>
                <w:b w:val="0"/>
                <w:bCs/>
                <w:szCs w:val="22"/>
                <w:lang w:val="en-US" w:bidi="th-TH"/>
              </w:rPr>
              <w:t>30</w:t>
            </w:r>
          </w:p>
        </w:tc>
        <w:tc>
          <w:tcPr>
            <w:tcW w:w="95" w:type="pct"/>
            <w:vAlign w:val="center"/>
          </w:tcPr>
          <w:p w14:paraId="174DB5BD" w14:textId="77777777" w:rsidR="00DC156F" w:rsidRPr="003E34C8" w:rsidRDefault="00DC156F" w:rsidP="00DC156F">
            <w:pPr>
              <w:pStyle w:val="acctmergecolhdg"/>
              <w:spacing w:line="240" w:lineRule="auto"/>
              <w:rPr>
                <w:b w:val="0"/>
                <w:bCs/>
                <w:szCs w:val="22"/>
              </w:rPr>
            </w:pPr>
          </w:p>
        </w:tc>
        <w:tc>
          <w:tcPr>
            <w:tcW w:w="565" w:type="pct"/>
            <w:vAlign w:val="center"/>
          </w:tcPr>
          <w:p w14:paraId="1B41CCAF" w14:textId="77777777" w:rsidR="00DC156F" w:rsidRPr="003E34C8" w:rsidRDefault="00DC156F" w:rsidP="00DC156F">
            <w:pPr>
              <w:pStyle w:val="acctmergecolhdg"/>
              <w:spacing w:line="240" w:lineRule="auto"/>
              <w:ind w:left="-75" w:right="-75"/>
              <w:rPr>
                <w:b w:val="0"/>
                <w:bCs/>
                <w:szCs w:val="22"/>
              </w:rPr>
            </w:pPr>
            <w:r w:rsidRPr="003E34C8">
              <w:rPr>
                <w:b w:val="0"/>
                <w:bCs/>
                <w:szCs w:val="22"/>
                <w:lang w:val="en-US" w:bidi="th-TH"/>
              </w:rPr>
              <w:t>31</w:t>
            </w:r>
          </w:p>
        </w:tc>
        <w:tc>
          <w:tcPr>
            <w:tcW w:w="95" w:type="pct"/>
          </w:tcPr>
          <w:p w14:paraId="465611D1" w14:textId="77777777" w:rsidR="00DC156F" w:rsidRPr="003E34C8" w:rsidRDefault="00DC156F" w:rsidP="00DC156F">
            <w:pPr>
              <w:pStyle w:val="acctmergecolhdg"/>
              <w:spacing w:line="240" w:lineRule="auto"/>
              <w:rPr>
                <w:b w:val="0"/>
                <w:bCs/>
                <w:szCs w:val="22"/>
              </w:rPr>
            </w:pPr>
          </w:p>
        </w:tc>
        <w:tc>
          <w:tcPr>
            <w:tcW w:w="661" w:type="pct"/>
            <w:vAlign w:val="center"/>
          </w:tcPr>
          <w:p w14:paraId="6EF65A43" w14:textId="7F28B401" w:rsidR="00DC156F" w:rsidRPr="003E34C8" w:rsidRDefault="00DC156F" w:rsidP="00DC156F">
            <w:pPr>
              <w:pStyle w:val="acctmergecolhdg"/>
              <w:spacing w:line="240" w:lineRule="auto"/>
              <w:rPr>
                <w:b w:val="0"/>
                <w:bCs/>
                <w:szCs w:val="22"/>
              </w:rPr>
            </w:pPr>
            <w:r w:rsidRPr="003E34C8">
              <w:rPr>
                <w:b w:val="0"/>
                <w:bCs/>
                <w:szCs w:val="22"/>
                <w:lang w:val="en-US" w:bidi="th-TH"/>
              </w:rPr>
              <w:t>30</w:t>
            </w:r>
          </w:p>
        </w:tc>
        <w:tc>
          <w:tcPr>
            <w:tcW w:w="94" w:type="pct"/>
            <w:vAlign w:val="center"/>
          </w:tcPr>
          <w:p w14:paraId="7BF1A649" w14:textId="77777777" w:rsidR="00DC156F" w:rsidRPr="003E34C8" w:rsidRDefault="00DC156F" w:rsidP="00DC156F">
            <w:pPr>
              <w:pStyle w:val="acctmergecolhdg"/>
              <w:spacing w:line="240" w:lineRule="auto"/>
              <w:rPr>
                <w:b w:val="0"/>
                <w:bCs/>
                <w:szCs w:val="22"/>
              </w:rPr>
            </w:pPr>
          </w:p>
        </w:tc>
        <w:tc>
          <w:tcPr>
            <w:tcW w:w="568" w:type="pct"/>
            <w:vAlign w:val="center"/>
          </w:tcPr>
          <w:p w14:paraId="008538BB" w14:textId="22D1F6BA" w:rsidR="00DC156F" w:rsidRPr="003E34C8" w:rsidRDefault="00DC156F" w:rsidP="00DC156F">
            <w:pPr>
              <w:pStyle w:val="acctmergecolhdg"/>
              <w:spacing w:line="240" w:lineRule="auto"/>
              <w:ind w:left="-75" w:right="-75"/>
              <w:rPr>
                <w:b w:val="0"/>
                <w:bCs/>
                <w:szCs w:val="22"/>
              </w:rPr>
            </w:pPr>
            <w:r w:rsidRPr="003E34C8">
              <w:rPr>
                <w:b w:val="0"/>
                <w:bCs/>
                <w:szCs w:val="22"/>
                <w:lang w:val="en-US" w:bidi="th-TH"/>
              </w:rPr>
              <w:t>31</w:t>
            </w:r>
          </w:p>
        </w:tc>
      </w:tr>
      <w:tr w:rsidR="00DC156F" w:rsidRPr="003E34C8" w14:paraId="0C2EA9F2" w14:textId="77777777" w:rsidTr="00D4096C">
        <w:trPr>
          <w:cantSplit/>
          <w:tblHeader/>
        </w:trPr>
        <w:tc>
          <w:tcPr>
            <w:tcW w:w="2310" w:type="pct"/>
          </w:tcPr>
          <w:p w14:paraId="10CA29C0" w14:textId="77777777" w:rsidR="00DC156F" w:rsidRPr="003E34C8" w:rsidRDefault="00DC156F" w:rsidP="00DC156F">
            <w:pPr>
              <w:pStyle w:val="acctfourfigures"/>
              <w:tabs>
                <w:tab w:val="clear" w:pos="765"/>
              </w:tabs>
              <w:spacing w:line="240" w:lineRule="auto"/>
              <w:rPr>
                <w:b/>
                <w:bCs/>
                <w:i/>
                <w:iCs/>
                <w:szCs w:val="22"/>
              </w:rPr>
            </w:pPr>
          </w:p>
        </w:tc>
        <w:tc>
          <w:tcPr>
            <w:tcW w:w="612" w:type="pct"/>
            <w:vAlign w:val="center"/>
          </w:tcPr>
          <w:p w14:paraId="36B06263" w14:textId="3A03AF37" w:rsidR="00DC156F" w:rsidRPr="003E34C8" w:rsidRDefault="00DC156F" w:rsidP="00DC156F">
            <w:pPr>
              <w:pStyle w:val="acctmergecolhdg"/>
              <w:spacing w:line="240" w:lineRule="auto"/>
              <w:ind w:left="-79" w:right="-79"/>
              <w:rPr>
                <w:b w:val="0"/>
                <w:bCs/>
                <w:szCs w:val="22"/>
              </w:rPr>
            </w:pPr>
            <w:r w:rsidRPr="003E34C8">
              <w:rPr>
                <w:b w:val="0"/>
                <w:bCs/>
                <w:szCs w:val="22"/>
                <w:lang w:val="en-US" w:bidi="th-TH"/>
              </w:rPr>
              <w:t>September</w:t>
            </w:r>
          </w:p>
        </w:tc>
        <w:tc>
          <w:tcPr>
            <w:tcW w:w="95" w:type="pct"/>
            <w:vAlign w:val="center"/>
          </w:tcPr>
          <w:p w14:paraId="27BB3191" w14:textId="77777777" w:rsidR="00DC156F" w:rsidRPr="003E34C8" w:rsidRDefault="00DC156F" w:rsidP="00DC156F">
            <w:pPr>
              <w:pStyle w:val="acctmergecolhdg"/>
              <w:spacing w:line="240" w:lineRule="auto"/>
              <w:rPr>
                <w:b w:val="0"/>
                <w:bCs/>
                <w:szCs w:val="22"/>
              </w:rPr>
            </w:pPr>
          </w:p>
        </w:tc>
        <w:tc>
          <w:tcPr>
            <w:tcW w:w="565" w:type="pct"/>
            <w:vAlign w:val="center"/>
          </w:tcPr>
          <w:p w14:paraId="53694F4E" w14:textId="77777777" w:rsidR="00DC156F" w:rsidRPr="003E34C8" w:rsidRDefault="00DC156F" w:rsidP="00DC156F">
            <w:pPr>
              <w:pStyle w:val="acctmergecolhdg"/>
              <w:spacing w:line="240" w:lineRule="auto"/>
              <w:ind w:left="-75" w:right="-75"/>
              <w:rPr>
                <w:b w:val="0"/>
                <w:bCs/>
                <w:szCs w:val="22"/>
              </w:rPr>
            </w:pPr>
            <w:r w:rsidRPr="003E34C8">
              <w:rPr>
                <w:b w:val="0"/>
                <w:bCs/>
                <w:szCs w:val="22"/>
                <w:lang w:val="en-US" w:bidi="th-TH"/>
              </w:rPr>
              <w:t>December</w:t>
            </w:r>
          </w:p>
        </w:tc>
        <w:tc>
          <w:tcPr>
            <w:tcW w:w="95" w:type="pct"/>
          </w:tcPr>
          <w:p w14:paraId="0A14560E" w14:textId="77777777" w:rsidR="00DC156F" w:rsidRPr="003E34C8" w:rsidRDefault="00DC156F" w:rsidP="00DC156F">
            <w:pPr>
              <w:pStyle w:val="acctmergecolhdg"/>
              <w:spacing w:line="240" w:lineRule="auto"/>
              <w:rPr>
                <w:b w:val="0"/>
                <w:bCs/>
                <w:szCs w:val="22"/>
              </w:rPr>
            </w:pPr>
          </w:p>
        </w:tc>
        <w:tc>
          <w:tcPr>
            <w:tcW w:w="661" w:type="pct"/>
            <w:vAlign w:val="center"/>
          </w:tcPr>
          <w:p w14:paraId="49360E15" w14:textId="12528F42" w:rsidR="00DC156F" w:rsidRPr="003E34C8" w:rsidRDefault="00DC156F" w:rsidP="00DC156F">
            <w:pPr>
              <w:pStyle w:val="acctmergecolhdg"/>
              <w:spacing w:line="240" w:lineRule="auto"/>
              <w:rPr>
                <w:b w:val="0"/>
                <w:bCs/>
                <w:szCs w:val="22"/>
              </w:rPr>
            </w:pPr>
            <w:r w:rsidRPr="003E34C8">
              <w:rPr>
                <w:b w:val="0"/>
                <w:bCs/>
                <w:szCs w:val="22"/>
                <w:lang w:val="en-US" w:bidi="th-TH"/>
              </w:rPr>
              <w:t>September</w:t>
            </w:r>
          </w:p>
        </w:tc>
        <w:tc>
          <w:tcPr>
            <w:tcW w:w="94" w:type="pct"/>
            <w:vAlign w:val="center"/>
          </w:tcPr>
          <w:p w14:paraId="39C721E8" w14:textId="77777777" w:rsidR="00DC156F" w:rsidRPr="003E34C8" w:rsidRDefault="00DC156F" w:rsidP="00DC156F">
            <w:pPr>
              <w:pStyle w:val="acctmergecolhdg"/>
              <w:spacing w:line="240" w:lineRule="auto"/>
              <w:rPr>
                <w:b w:val="0"/>
                <w:bCs/>
                <w:szCs w:val="22"/>
              </w:rPr>
            </w:pPr>
          </w:p>
        </w:tc>
        <w:tc>
          <w:tcPr>
            <w:tcW w:w="568" w:type="pct"/>
            <w:vAlign w:val="center"/>
          </w:tcPr>
          <w:p w14:paraId="276C98CD" w14:textId="02CF2866" w:rsidR="00DC156F" w:rsidRPr="003E34C8" w:rsidRDefault="00DC156F" w:rsidP="00DC156F">
            <w:pPr>
              <w:pStyle w:val="acctmergecolhdg"/>
              <w:spacing w:line="240" w:lineRule="auto"/>
              <w:ind w:left="-75" w:right="-75"/>
              <w:rPr>
                <w:b w:val="0"/>
                <w:bCs/>
                <w:szCs w:val="22"/>
              </w:rPr>
            </w:pPr>
            <w:r w:rsidRPr="003E34C8">
              <w:rPr>
                <w:b w:val="0"/>
                <w:bCs/>
                <w:szCs w:val="22"/>
                <w:lang w:val="en-US" w:bidi="th-TH"/>
              </w:rPr>
              <w:t>December</w:t>
            </w:r>
          </w:p>
        </w:tc>
      </w:tr>
      <w:tr w:rsidR="00DC156F" w:rsidRPr="003E34C8" w14:paraId="1EB25085" w14:textId="77777777" w:rsidTr="00D4096C">
        <w:trPr>
          <w:cantSplit/>
          <w:tblHeader/>
        </w:trPr>
        <w:tc>
          <w:tcPr>
            <w:tcW w:w="2310" w:type="pct"/>
          </w:tcPr>
          <w:p w14:paraId="753A689A" w14:textId="77777777" w:rsidR="00DC156F" w:rsidRPr="003E34C8" w:rsidRDefault="00DC156F" w:rsidP="00DC156F">
            <w:pPr>
              <w:pStyle w:val="acctfourfigures"/>
              <w:tabs>
                <w:tab w:val="clear" w:pos="765"/>
              </w:tabs>
              <w:spacing w:line="240" w:lineRule="auto"/>
              <w:rPr>
                <w:szCs w:val="22"/>
              </w:rPr>
            </w:pPr>
          </w:p>
        </w:tc>
        <w:tc>
          <w:tcPr>
            <w:tcW w:w="612" w:type="pct"/>
            <w:vAlign w:val="center"/>
          </w:tcPr>
          <w:p w14:paraId="5CCBC4EB" w14:textId="69B941C0" w:rsidR="00DC156F" w:rsidRPr="003E34C8" w:rsidRDefault="00DC156F" w:rsidP="00DC156F">
            <w:pPr>
              <w:pStyle w:val="acctmergecolhdg"/>
              <w:spacing w:line="240" w:lineRule="auto"/>
              <w:ind w:left="-79" w:right="-79"/>
              <w:rPr>
                <w:rFonts w:cstheme="minorBidi"/>
                <w:b w:val="0"/>
                <w:bCs/>
                <w:szCs w:val="28"/>
                <w:lang w:bidi="th-TH"/>
              </w:rPr>
            </w:pPr>
            <w:r w:rsidRPr="003E34C8">
              <w:rPr>
                <w:b w:val="0"/>
                <w:bCs/>
                <w:szCs w:val="22"/>
                <w:lang w:val="en-US" w:bidi="th-TH"/>
              </w:rPr>
              <w:t>2025</w:t>
            </w:r>
          </w:p>
        </w:tc>
        <w:tc>
          <w:tcPr>
            <w:tcW w:w="95" w:type="pct"/>
            <w:vAlign w:val="center"/>
          </w:tcPr>
          <w:p w14:paraId="104E57A5" w14:textId="77777777" w:rsidR="00DC156F" w:rsidRPr="003E34C8" w:rsidRDefault="00DC156F" w:rsidP="00DC156F">
            <w:pPr>
              <w:pStyle w:val="acctmergecolhdg"/>
              <w:spacing w:line="240" w:lineRule="auto"/>
              <w:rPr>
                <w:b w:val="0"/>
                <w:bCs/>
                <w:szCs w:val="22"/>
              </w:rPr>
            </w:pPr>
          </w:p>
        </w:tc>
        <w:tc>
          <w:tcPr>
            <w:tcW w:w="565" w:type="pct"/>
            <w:vAlign w:val="center"/>
          </w:tcPr>
          <w:p w14:paraId="28851A7A" w14:textId="708BF926" w:rsidR="00DC156F" w:rsidRPr="003E34C8" w:rsidRDefault="00DC156F" w:rsidP="00DC156F">
            <w:pPr>
              <w:pStyle w:val="acctmergecolhdg"/>
              <w:spacing w:line="240" w:lineRule="auto"/>
              <w:ind w:left="-75" w:right="-75"/>
              <w:rPr>
                <w:rFonts w:cstheme="minorBidi"/>
                <w:b w:val="0"/>
                <w:bCs/>
                <w:szCs w:val="28"/>
                <w:lang w:bidi="th-TH"/>
              </w:rPr>
            </w:pPr>
            <w:r w:rsidRPr="003E34C8">
              <w:rPr>
                <w:b w:val="0"/>
                <w:bCs/>
                <w:szCs w:val="22"/>
                <w:lang w:val="en-US" w:bidi="th-TH"/>
              </w:rPr>
              <w:t>2024</w:t>
            </w:r>
          </w:p>
        </w:tc>
        <w:tc>
          <w:tcPr>
            <w:tcW w:w="95" w:type="pct"/>
          </w:tcPr>
          <w:p w14:paraId="15558361" w14:textId="77777777" w:rsidR="00DC156F" w:rsidRPr="003E34C8" w:rsidRDefault="00DC156F" w:rsidP="00DC156F">
            <w:pPr>
              <w:pStyle w:val="acctmergecolhdg"/>
              <w:spacing w:line="240" w:lineRule="auto"/>
              <w:rPr>
                <w:b w:val="0"/>
                <w:bCs/>
                <w:szCs w:val="22"/>
              </w:rPr>
            </w:pPr>
          </w:p>
        </w:tc>
        <w:tc>
          <w:tcPr>
            <w:tcW w:w="661" w:type="pct"/>
            <w:vAlign w:val="center"/>
          </w:tcPr>
          <w:p w14:paraId="0C9DD78A" w14:textId="15E5897C" w:rsidR="00DC156F" w:rsidRPr="003E34C8" w:rsidRDefault="00DC156F" w:rsidP="00DC156F">
            <w:pPr>
              <w:pStyle w:val="acctmergecolhdg"/>
              <w:spacing w:line="240" w:lineRule="auto"/>
              <w:rPr>
                <w:b w:val="0"/>
                <w:bCs/>
                <w:szCs w:val="22"/>
              </w:rPr>
            </w:pPr>
            <w:r w:rsidRPr="003E34C8">
              <w:rPr>
                <w:b w:val="0"/>
                <w:bCs/>
                <w:szCs w:val="22"/>
                <w:lang w:val="en-US" w:bidi="th-TH"/>
              </w:rPr>
              <w:t>2025</w:t>
            </w:r>
          </w:p>
        </w:tc>
        <w:tc>
          <w:tcPr>
            <w:tcW w:w="94" w:type="pct"/>
            <w:vAlign w:val="center"/>
          </w:tcPr>
          <w:p w14:paraId="1E627E8F" w14:textId="77777777" w:rsidR="00DC156F" w:rsidRPr="003E34C8" w:rsidRDefault="00DC156F" w:rsidP="00DC156F">
            <w:pPr>
              <w:pStyle w:val="acctmergecolhdg"/>
              <w:spacing w:line="240" w:lineRule="auto"/>
              <w:rPr>
                <w:b w:val="0"/>
                <w:bCs/>
                <w:szCs w:val="22"/>
              </w:rPr>
            </w:pPr>
          </w:p>
        </w:tc>
        <w:tc>
          <w:tcPr>
            <w:tcW w:w="568" w:type="pct"/>
            <w:vAlign w:val="center"/>
          </w:tcPr>
          <w:p w14:paraId="439DFAFB" w14:textId="797A349D" w:rsidR="00DC156F" w:rsidRPr="003E34C8" w:rsidRDefault="00DC156F" w:rsidP="00DC156F">
            <w:pPr>
              <w:pStyle w:val="acctmergecolhdg"/>
              <w:spacing w:line="240" w:lineRule="auto"/>
              <w:ind w:left="-75" w:right="-75"/>
              <w:rPr>
                <w:b w:val="0"/>
                <w:bCs/>
                <w:szCs w:val="22"/>
              </w:rPr>
            </w:pPr>
            <w:r w:rsidRPr="003E34C8">
              <w:rPr>
                <w:b w:val="0"/>
                <w:bCs/>
                <w:szCs w:val="22"/>
                <w:lang w:val="en-US" w:bidi="th-TH"/>
              </w:rPr>
              <w:t>2024</w:t>
            </w:r>
          </w:p>
        </w:tc>
      </w:tr>
      <w:tr w:rsidR="00DC156F" w:rsidRPr="003E34C8" w14:paraId="7A76ACFE" w14:textId="77777777" w:rsidTr="00D4096C">
        <w:trPr>
          <w:cantSplit/>
          <w:tblHeader/>
        </w:trPr>
        <w:tc>
          <w:tcPr>
            <w:tcW w:w="2310" w:type="pct"/>
          </w:tcPr>
          <w:p w14:paraId="39C7AFEB" w14:textId="77777777" w:rsidR="00DC156F" w:rsidRPr="003E34C8" w:rsidRDefault="00DC156F" w:rsidP="00DC156F">
            <w:pPr>
              <w:rPr>
                <w:b/>
                <w:bCs/>
                <w:i/>
                <w:iCs/>
                <w:sz w:val="22"/>
                <w:szCs w:val="22"/>
              </w:rPr>
            </w:pPr>
          </w:p>
        </w:tc>
        <w:tc>
          <w:tcPr>
            <w:tcW w:w="2690" w:type="pct"/>
            <w:gridSpan w:val="7"/>
          </w:tcPr>
          <w:p w14:paraId="3CB4ADA7" w14:textId="77777777" w:rsidR="00DC156F" w:rsidRPr="003E34C8" w:rsidRDefault="00DC156F" w:rsidP="00DC156F">
            <w:pPr>
              <w:pStyle w:val="acctfourfigures"/>
              <w:spacing w:line="240" w:lineRule="auto"/>
              <w:jc w:val="center"/>
              <w:rPr>
                <w:i/>
                <w:iCs/>
                <w:szCs w:val="22"/>
              </w:rPr>
            </w:pPr>
            <w:r w:rsidRPr="003E34C8">
              <w:rPr>
                <w:i/>
                <w:iCs/>
                <w:szCs w:val="22"/>
              </w:rPr>
              <w:t>(in thousand Baht)</w:t>
            </w:r>
          </w:p>
        </w:tc>
      </w:tr>
      <w:tr w:rsidR="00DC156F" w:rsidRPr="003E34C8" w14:paraId="6AFF62C1" w14:textId="77777777" w:rsidTr="00D4096C">
        <w:trPr>
          <w:cantSplit/>
        </w:trPr>
        <w:tc>
          <w:tcPr>
            <w:tcW w:w="2310" w:type="pct"/>
          </w:tcPr>
          <w:p w14:paraId="35D7777F" w14:textId="77777777" w:rsidR="00DC156F" w:rsidRPr="003E34C8" w:rsidRDefault="00DC156F" w:rsidP="00DC156F">
            <w:pPr>
              <w:rPr>
                <w:sz w:val="22"/>
                <w:szCs w:val="22"/>
              </w:rPr>
            </w:pPr>
            <w:r w:rsidRPr="003E34C8">
              <w:rPr>
                <w:rFonts w:cs="Times New Roman"/>
                <w:b/>
                <w:bCs/>
                <w:i/>
                <w:iCs/>
                <w:sz w:val="22"/>
                <w:szCs w:val="22"/>
              </w:rPr>
              <w:t>Trade accounts payable</w:t>
            </w:r>
          </w:p>
        </w:tc>
        <w:tc>
          <w:tcPr>
            <w:tcW w:w="612" w:type="pct"/>
          </w:tcPr>
          <w:p w14:paraId="26101A48" w14:textId="77777777" w:rsidR="00DC156F" w:rsidRPr="003E34C8" w:rsidRDefault="00DC156F" w:rsidP="00DC156F">
            <w:pPr>
              <w:pStyle w:val="acctfourfigures"/>
              <w:tabs>
                <w:tab w:val="clear" w:pos="765"/>
                <w:tab w:val="decimal" w:pos="909"/>
              </w:tabs>
              <w:spacing w:line="240" w:lineRule="auto"/>
              <w:ind w:right="11"/>
              <w:rPr>
                <w:szCs w:val="22"/>
              </w:rPr>
            </w:pPr>
          </w:p>
        </w:tc>
        <w:tc>
          <w:tcPr>
            <w:tcW w:w="95" w:type="pct"/>
          </w:tcPr>
          <w:p w14:paraId="52CCF926" w14:textId="77777777" w:rsidR="00DC156F" w:rsidRPr="003E34C8" w:rsidRDefault="00DC156F" w:rsidP="00DC156F">
            <w:pPr>
              <w:pStyle w:val="acctfourfigures"/>
              <w:tabs>
                <w:tab w:val="clear" w:pos="765"/>
              </w:tabs>
              <w:spacing w:line="240" w:lineRule="auto"/>
              <w:rPr>
                <w:szCs w:val="22"/>
              </w:rPr>
            </w:pPr>
          </w:p>
        </w:tc>
        <w:tc>
          <w:tcPr>
            <w:tcW w:w="565" w:type="pct"/>
          </w:tcPr>
          <w:p w14:paraId="1C7EFB1A" w14:textId="77777777" w:rsidR="00DC156F" w:rsidRPr="003E34C8" w:rsidRDefault="00DC156F" w:rsidP="00DC156F">
            <w:pPr>
              <w:pStyle w:val="acctfourfigures"/>
              <w:tabs>
                <w:tab w:val="clear" w:pos="765"/>
                <w:tab w:val="decimal" w:pos="910"/>
              </w:tabs>
              <w:spacing w:line="240" w:lineRule="auto"/>
              <w:ind w:right="11"/>
              <w:rPr>
                <w:szCs w:val="22"/>
              </w:rPr>
            </w:pPr>
          </w:p>
        </w:tc>
        <w:tc>
          <w:tcPr>
            <w:tcW w:w="95" w:type="pct"/>
          </w:tcPr>
          <w:p w14:paraId="4E73D52F" w14:textId="77777777" w:rsidR="00DC156F" w:rsidRPr="003E34C8" w:rsidRDefault="00DC156F" w:rsidP="00DC156F">
            <w:pPr>
              <w:pStyle w:val="acctfourfigures"/>
              <w:tabs>
                <w:tab w:val="clear" w:pos="765"/>
                <w:tab w:val="decimal" w:pos="911"/>
              </w:tabs>
              <w:spacing w:line="240" w:lineRule="auto"/>
              <w:rPr>
                <w:szCs w:val="22"/>
              </w:rPr>
            </w:pPr>
          </w:p>
        </w:tc>
        <w:tc>
          <w:tcPr>
            <w:tcW w:w="661" w:type="pct"/>
          </w:tcPr>
          <w:p w14:paraId="4CC64384" w14:textId="77777777" w:rsidR="00DC156F" w:rsidRPr="003E34C8" w:rsidRDefault="00DC156F" w:rsidP="00DC156F">
            <w:pPr>
              <w:pStyle w:val="acctfourfigures"/>
              <w:tabs>
                <w:tab w:val="clear" w:pos="765"/>
                <w:tab w:val="decimal" w:pos="821"/>
              </w:tabs>
              <w:spacing w:line="240" w:lineRule="auto"/>
              <w:ind w:right="11"/>
              <w:rPr>
                <w:szCs w:val="22"/>
              </w:rPr>
            </w:pPr>
          </w:p>
        </w:tc>
        <w:tc>
          <w:tcPr>
            <w:tcW w:w="94" w:type="pct"/>
          </w:tcPr>
          <w:p w14:paraId="6D18F7D1" w14:textId="77777777" w:rsidR="00DC156F" w:rsidRPr="003E34C8" w:rsidRDefault="00DC156F" w:rsidP="00DC156F">
            <w:pPr>
              <w:pStyle w:val="acctfourfigures"/>
              <w:tabs>
                <w:tab w:val="clear" w:pos="765"/>
                <w:tab w:val="decimal" w:pos="911"/>
              </w:tabs>
              <w:spacing w:line="240" w:lineRule="auto"/>
              <w:rPr>
                <w:szCs w:val="22"/>
              </w:rPr>
            </w:pPr>
          </w:p>
        </w:tc>
        <w:tc>
          <w:tcPr>
            <w:tcW w:w="568" w:type="pct"/>
          </w:tcPr>
          <w:p w14:paraId="71E7F719" w14:textId="77777777" w:rsidR="00DC156F" w:rsidRPr="003E34C8" w:rsidRDefault="00DC156F" w:rsidP="00DC156F">
            <w:pPr>
              <w:pStyle w:val="acctfourfigures"/>
              <w:tabs>
                <w:tab w:val="clear" w:pos="765"/>
                <w:tab w:val="decimal" w:pos="911"/>
              </w:tabs>
              <w:spacing w:line="240" w:lineRule="auto"/>
              <w:ind w:right="11"/>
              <w:rPr>
                <w:szCs w:val="22"/>
              </w:rPr>
            </w:pPr>
          </w:p>
        </w:tc>
      </w:tr>
      <w:tr w:rsidR="00DC156F" w:rsidRPr="003E34C8" w14:paraId="2C7591A8" w14:textId="77777777" w:rsidTr="00D4096C">
        <w:trPr>
          <w:cantSplit/>
        </w:trPr>
        <w:tc>
          <w:tcPr>
            <w:tcW w:w="2310" w:type="pct"/>
          </w:tcPr>
          <w:p w14:paraId="627C7CDF" w14:textId="77777777" w:rsidR="00DC156F" w:rsidRPr="003E34C8" w:rsidRDefault="00DC156F" w:rsidP="00DC156F">
            <w:pPr>
              <w:rPr>
                <w:sz w:val="22"/>
                <w:szCs w:val="22"/>
              </w:rPr>
            </w:pPr>
            <w:r w:rsidRPr="003E34C8">
              <w:rPr>
                <w:rFonts w:cs="Times New Roman"/>
                <w:sz w:val="22"/>
                <w:szCs w:val="22"/>
              </w:rPr>
              <w:t>Subsidiary</w:t>
            </w:r>
          </w:p>
        </w:tc>
        <w:tc>
          <w:tcPr>
            <w:tcW w:w="612" w:type="pct"/>
            <w:vAlign w:val="bottom"/>
          </w:tcPr>
          <w:p w14:paraId="5CCF7377" w14:textId="432D9C8D" w:rsidR="00DC156F" w:rsidRPr="003E34C8" w:rsidRDefault="00836DBF" w:rsidP="00DC156F">
            <w:pPr>
              <w:tabs>
                <w:tab w:val="decimal" w:pos="522"/>
              </w:tabs>
              <w:ind w:left="-108" w:right="-79"/>
              <w:rPr>
                <w:rFonts w:cstheme="minorBidi"/>
                <w:sz w:val="22"/>
                <w:szCs w:val="22"/>
              </w:rPr>
            </w:pPr>
            <w:r w:rsidRPr="003E34C8">
              <w:rPr>
                <w:rFonts w:cstheme="minorBidi"/>
                <w:sz w:val="22"/>
                <w:szCs w:val="22"/>
              </w:rPr>
              <w:t>-</w:t>
            </w:r>
          </w:p>
        </w:tc>
        <w:tc>
          <w:tcPr>
            <w:tcW w:w="95" w:type="pct"/>
            <w:vAlign w:val="bottom"/>
          </w:tcPr>
          <w:p w14:paraId="1D8D911F" w14:textId="77777777" w:rsidR="00DC156F" w:rsidRPr="003E34C8" w:rsidRDefault="00DC156F" w:rsidP="00DC156F">
            <w:pPr>
              <w:tabs>
                <w:tab w:val="decimal" w:pos="522"/>
              </w:tabs>
              <w:ind w:left="-108" w:right="-79"/>
              <w:rPr>
                <w:rFonts w:cstheme="minorBidi"/>
                <w:sz w:val="22"/>
                <w:szCs w:val="22"/>
              </w:rPr>
            </w:pPr>
          </w:p>
        </w:tc>
        <w:tc>
          <w:tcPr>
            <w:tcW w:w="565" w:type="pct"/>
            <w:vAlign w:val="bottom"/>
          </w:tcPr>
          <w:p w14:paraId="5B051386" w14:textId="2033C786" w:rsidR="00DC156F" w:rsidRPr="003E34C8" w:rsidRDefault="00DC156F" w:rsidP="00DC156F">
            <w:pPr>
              <w:tabs>
                <w:tab w:val="decimal" w:pos="522"/>
              </w:tabs>
              <w:ind w:left="-108" w:right="-79"/>
              <w:rPr>
                <w:rFonts w:cstheme="minorBidi"/>
                <w:sz w:val="22"/>
                <w:szCs w:val="22"/>
              </w:rPr>
            </w:pPr>
            <w:r w:rsidRPr="003E34C8">
              <w:rPr>
                <w:rFonts w:cstheme="minorBidi"/>
                <w:sz w:val="22"/>
                <w:szCs w:val="22"/>
              </w:rPr>
              <w:t>-</w:t>
            </w:r>
          </w:p>
        </w:tc>
        <w:tc>
          <w:tcPr>
            <w:tcW w:w="95" w:type="pct"/>
            <w:vAlign w:val="bottom"/>
          </w:tcPr>
          <w:p w14:paraId="6CCADD89" w14:textId="77777777" w:rsidR="00DC156F" w:rsidRPr="003E34C8" w:rsidRDefault="00DC156F" w:rsidP="00DC156F">
            <w:pPr>
              <w:pStyle w:val="acctfourfigures"/>
              <w:tabs>
                <w:tab w:val="clear" w:pos="765"/>
                <w:tab w:val="decimal" w:pos="911"/>
              </w:tabs>
              <w:spacing w:line="240" w:lineRule="auto"/>
              <w:jc w:val="right"/>
              <w:rPr>
                <w:szCs w:val="22"/>
              </w:rPr>
            </w:pPr>
          </w:p>
        </w:tc>
        <w:tc>
          <w:tcPr>
            <w:tcW w:w="661" w:type="pct"/>
            <w:vAlign w:val="bottom"/>
          </w:tcPr>
          <w:p w14:paraId="3DA1B327" w14:textId="74DBD3D5" w:rsidR="00DC156F" w:rsidRPr="003E34C8" w:rsidRDefault="00D53005" w:rsidP="00DC156F">
            <w:pPr>
              <w:pStyle w:val="acctfourfigures"/>
              <w:tabs>
                <w:tab w:val="clear" w:pos="765"/>
                <w:tab w:val="decimal" w:pos="910"/>
              </w:tabs>
              <w:spacing w:line="240" w:lineRule="auto"/>
              <w:jc w:val="right"/>
              <w:rPr>
                <w:szCs w:val="22"/>
              </w:rPr>
            </w:pPr>
            <w:r w:rsidRPr="003E34C8">
              <w:rPr>
                <w:szCs w:val="22"/>
              </w:rPr>
              <w:t>63</w:t>
            </w:r>
            <w:r w:rsidR="005D4E56" w:rsidRPr="003E34C8">
              <w:rPr>
                <w:szCs w:val="22"/>
              </w:rPr>
              <w:t>1</w:t>
            </w:r>
          </w:p>
        </w:tc>
        <w:tc>
          <w:tcPr>
            <w:tcW w:w="94" w:type="pct"/>
            <w:vAlign w:val="bottom"/>
          </w:tcPr>
          <w:p w14:paraId="7F62A5AC" w14:textId="77777777" w:rsidR="00DC156F" w:rsidRPr="003E34C8" w:rsidRDefault="00DC156F" w:rsidP="00DC156F">
            <w:pPr>
              <w:pStyle w:val="acctfourfigures"/>
              <w:tabs>
                <w:tab w:val="clear" w:pos="765"/>
                <w:tab w:val="decimal" w:pos="911"/>
              </w:tabs>
              <w:spacing w:line="240" w:lineRule="auto"/>
              <w:jc w:val="right"/>
              <w:rPr>
                <w:szCs w:val="22"/>
              </w:rPr>
            </w:pPr>
          </w:p>
        </w:tc>
        <w:tc>
          <w:tcPr>
            <w:tcW w:w="568" w:type="pct"/>
            <w:vAlign w:val="bottom"/>
          </w:tcPr>
          <w:p w14:paraId="067AB4C5" w14:textId="3BE88950" w:rsidR="00DC156F" w:rsidRPr="003E34C8" w:rsidRDefault="00DC156F" w:rsidP="00DC156F">
            <w:pPr>
              <w:pStyle w:val="acctfourfigures"/>
              <w:tabs>
                <w:tab w:val="clear" w:pos="765"/>
                <w:tab w:val="decimal" w:pos="911"/>
              </w:tabs>
              <w:spacing w:line="240" w:lineRule="auto"/>
              <w:jc w:val="right"/>
              <w:rPr>
                <w:szCs w:val="22"/>
              </w:rPr>
            </w:pPr>
            <w:r w:rsidRPr="003E34C8">
              <w:rPr>
                <w:szCs w:val="22"/>
              </w:rPr>
              <w:t>13,054</w:t>
            </w:r>
          </w:p>
        </w:tc>
      </w:tr>
      <w:tr w:rsidR="00DC156F" w:rsidRPr="003E34C8" w14:paraId="5DE12D15" w14:textId="77777777">
        <w:trPr>
          <w:cantSplit/>
        </w:trPr>
        <w:tc>
          <w:tcPr>
            <w:tcW w:w="2310" w:type="pct"/>
            <w:vAlign w:val="bottom"/>
          </w:tcPr>
          <w:p w14:paraId="35619454" w14:textId="77777777" w:rsidR="00DC156F" w:rsidRPr="003E34C8" w:rsidRDefault="00DC156F" w:rsidP="00DC156F">
            <w:pPr>
              <w:rPr>
                <w:sz w:val="22"/>
                <w:szCs w:val="22"/>
              </w:rPr>
            </w:pPr>
            <w:r w:rsidRPr="003E34C8">
              <w:rPr>
                <w:rFonts w:cs="Times New Roman"/>
                <w:sz w:val="22"/>
                <w:szCs w:val="22"/>
              </w:rPr>
              <w:t>Associate</w:t>
            </w:r>
          </w:p>
        </w:tc>
        <w:tc>
          <w:tcPr>
            <w:tcW w:w="612" w:type="pct"/>
          </w:tcPr>
          <w:p w14:paraId="7B841A20" w14:textId="47DBB7D8" w:rsidR="00DC156F" w:rsidRPr="003E34C8" w:rsidRDefault="00836DBF" w:rsidP="00836DBF">
            <w:pPr>
              <w:tabs>
                <w:tab w:val="decimal" w:pos="522"/>
              </w:tabs>
              <w:ind w:left="-108" w:right="-79"/>
              <w:rPr>
                <w:rFonts w:cstheme="minorBidi"/>
                <w:sz w:val="22"/>
                <w:szCs w:val="22"/>
              </w:rPr>
            </w:pPr>
            <w:r w:rsidRPr="003E34C8">
              <w:rPr>
                <w:rFonts w:cstheme="minorBidi"/>
                <w:sz w:val="22"/>
                <w:szCs w:val="22"/>
              </w:rPr>
              <w:t>-</w:t>
            </w:r>
          </w:p>
        </w:tc>
        <w:tc>
          <w:tcPr>
            <w:tcW w:w="95" w:type="pct"/>
            <w:vAlign w:val="bottom"/>
          </w:tcPr>
          <w:p w14:paraId="15EB45FF" w14:textId="77777777" w:rsidR="00DC156F" w:rsidRPr="003E34C8" w:rsidRDefault="00DC156F" w:rsidP="00DC156F">
            <w:pPr>
              <w:pStyle w:val="acctfourfigures"/>
              <w:tabs>
                <w:tab w:val="clear" w:pos="765"/>
              </w:tabs>
              <w:spacing w:line="240" w:lineRule="auto"/>
              <w:jc w:val="right"/>
              <w:rPr>
                <w:szCs w:val="22"/>
              </w:rPr>
            </w:pPr>
          </w:p>
        </w:tc>
        <w:tc>
          <w:tcPr>
            <w:tcW w:w="565" w:type="pct"/>
            <w:vAlign w:val="bottom"/>
          </w:tcPr>
          <w:p w14:paraId="7DE91196" w14:textId="665772D2" w:rsidR="00DC156F" w:rsidRPr="003E34C8" w:rsidRDefault="00DC156F" w:rsidP="00DC156F">
            <w:pPr>
              <w:pStyle w:val="acctfourfigures"/>
              <w:tabs>
                <w:tab w:val="clear" w:pos="765"/>
                <w:tab w:val="decimal" w:pos="910"/>
              </w:tabs>
              <w:spacing w:line="240" w:lineRule="auto"/>
              <w:jc w:val="right"/>
              <w:rPr>
                <w:szCs w:val="22"/>
              </w:rPr>
            </w:pPr>
            <w:r w:rsidRPr="003E34C8">
              <w:rPr>
                <w:szCs w:val="22"/>
              </w:rPr>
              <w:t>553</w:t>
            </w:r>
          </w:p>
        </w:tc>
        <w:tc>
          <w:tcPr>
            <w:tcW w:w="95" w:type="pct"/>
            <w:vAlign w:val="bottom"/>
          </w:tcPr>
          <w:p w14:paraId="7154B268" w14:textId="77777777" w:rsidR="00DC156F" w:rsidRPr="003E34C8" w:rsidRDefault="00DC156F" w:rsidP="00DC156F">
            <w:pPr>
              <w:pStyle w:val="acctfourfigures"/>
              <w:tabs>
                <w:tab w:val="clear" w:pos="765"/>
                <w:tab w:val="decimal" w:pos="911"/>
              </w:tabs>
              <w:spacing w:line="240" w:lineRule="auto"/>
              <w:jc w:val="right"/>
              <w:rPr>
                <w:szCs w:val="22"/>
              </w:rPr>
            </w:pPr>
          </w:p>
        </w:tc>
        <w:tc>
          <w:tcPr>
            <w:tcW w:w="661" w:type="pct"/>
          </w:tcPr>
          <w:p w14:paraId="594D36FE" w14:textId="0F207561" w:rsidR="00DC156F" w:rsidRPr="003E34C8" w:rsidRDefault="00D53005" w:rsidP="00D53005">
            <w:pPr>
              <w:pStyle w:val="acctfourfigures"/>
              <w:tabs>
                <w:tab w:val="clear" w:pos="765"/>
                <w:tab w:val="decimal" w:pos="371"/>
              </w:tabs>
              <w:spacing w:line="240" w:lineRule="auto"/>
              <w:jc w:val="center"/>
              <w:rPr>
                <w:szCs w:val="22"/>
              </w:rPr>
            </w:pPr>
            <w:r w:rsidRPr="003E34C8">
              <w:rPr>
                <w:szCs w:val="22"/>
              </w:rPr>
              <w:t>-</w:t>
            </w:r>
          </w:p>
        </w:tc>
        <w:tc>
          <w:tcPr>
            <w:tcW w:w="94" w:type="pct"/>
            <w:vAlign w:val="bottom"/>
          </w:tcPr>
          <w:p w14:paraId="024387D1" w14:textId="77777777" w:rsidR="00DC156F" w:rsidRPr="003E34C8" w:rsidRDefault="00DC156F" w:rsidP="00DC156F">
            <w:pPr>
              <w:pStyle w:val="acctfourfigures"/>
              <w:tabs>
                <w:tab w:val="clear" w:pos="765"/>
                <w:tab w:val="decimal" w:pos="911"/>
              </w:tabs>
              <w:spacing w:line="240" w:lineRule="auto"/>
              <w:jc w:val="right"/>
              <w:rPr>
                <w:szCs w:val="22"/>
              </w:rPr>
            </w:pPr>
          </w:p>
        </w:tc>
        <w:tc>
          <w:tcPr>
            <w:tcW w:w="568" w:type="pct"/>
            <w:vAlign w:val="bottom"/>
          </w:tcPr>
          <w:p w14:paraId="73BE12B9" w14:textId="0D64A49D" w:rsidR="00DC156F" w:rsidRPr="003E34C8" w:rsidRDefault="00DC156F" w:rsidP="00DC156F">
            <w:pPr>
              <w:pStyle w:val="acctfourfigures"/>
              <w:tabs>
                <w:tab w:val="clear" w:pos="765"/>
                <w:tab w:val="decimal" w:pos="911"/>
              </w:tabs>
              <w:spacing w:line="240" w:lineRule="auto"/>
              <w:jc w:val="right"/>
              <w:rPr>
                <w:rFonts w:cstheme="minorBidi"/>
                <w:szCs w:val="28"/>
                <w:cs/>
                <w:lang w:val="en-US" w:bidi="th-TH"/>
              </w:rPr>
            </w:pPr>
            <w:r w:rsidRPr="003E34C8">
              <w:rPr>
                <w:szCs w:val="22"/>
              </w:rPr>
              <w:t>553</w:t>
            </w:r>
          </w:p>
        </w:tc>
      </w:tr>
      <w:tr w:rsidR="00DC156F" w:rsidRPr="003E34C8" w14:paraId="13F12536" w14:textId="77777777">
        <w:trPr>
          <w:cantSplit/>
        </w:trPr>
        <w:tc>
          <w:tcPr>
            <w:tcW w:w="2310" w:type="pct"/>
          </w:tcPr>
          <w:p w14:paraId="228B625C" w14:textId="77777777" w:rsidR="00DC156F" w:rsidRPr="003E34C8" w:rsidRDefault="00DC156F" w:rsidP="00DC156F">
            <w:pPr>
              <w:rPr>
                <w:sz w:val="22"/>
                <w:szCs w:val="22"/>
              </w:rPr>
            </w:pPr>
            <w:r w:rsidRPr="003E34C8">
              <w:rPr>
                <w:rFonts w:cs="Times New Roman"/>
                <w:sz w:val="22"/>
                <w:szCs w:val="22"/>
              </w:rPr>
              <w:t>Other related parties</w:t>
            </w:r>
          </w:p>
        </w:tc>
        <w:tc>
          <w:tcPr>
            <w:tcW w:w="612" w:type="pct"/>
            <w:tcBorders>
              <w:bottom w:val="single" w:sz="4" w:space="0" w:color="auto"/>
            </w:tcBorders>
          </w:tcPr>
          <w:p w14:paraId="58493432" w14:textId="5328C584" w:rsidR="00DC156F" w:rsidRPr="003E34C8" w:rsidRDefault="00836DBF" w:rsidP="00DC156F">
            <w:pPr>
              <w:tabs>
                <w:tab w:val="decimal" w:pos="522"/>
              </w:tabs>
              <w:ind w:left="-108" w:right="-79"/>
              <w:rPr>
                <w:szCs w:val="22"/>
              </w:rPr>
            </w:pPr>
            <w:r w:rsidRPr="003E34C8">
              <w:rPr>
                <w:szCs w:val="22"/>
              </w:rPr>
              <w:t>-</w:t>
            </w:r>
          </w:p>
        </w:tc>
        <w:tc>
          <w:tcPr>
            <w:tcW w:w="95" w:type="pct"/>
            <w:vAlign w:val="bottom"/>
          </w:tcPr>
          <w:p w14:paraId="0B6434AA" w14:textId="77777777" w:rsidR="00DC156F" w:rsidRPr="003E34C8" w:rsidRDefault="00DC156F" w:rsidP="00DC156F">
            <w:pPr>
              <w:pStyle w:val="acctfourfigures"/>
              <w:tabs>
                <w:tab w:val="clear" w:pos="765"/>
                <w:tab w:val="decimal" w:pos="911"/>
              </w:tabs>
              <w:spacing w:line="240" w:lineRule="auto"/>
              <w:jc w:val="right"/>
              <w:rPr>
                <w:szCs w:val="22"/>
              </w:rPr>
            </w:pPr>
          </w:p>
        </w:tc>
        <w:tc>
          <w:tcPr>
            <w:tcW w:w="565" w:type="pct"/>
            <w:tcBorders>
              <w:bottom w:val="single" w:sz="4" w:space="0" w:color="auto"/>
            </w:tcBorders>
            <w:vAlign w:val="bottom"/>
          </w:tcPr>
          <w:p w14:paraId="1E4510B6" w14:textId="09DEA4FC" w:rsidR="00DC156F" w:rsidRPr="003E34C8" w:rsidRDefault="00DC156F" w:rsidP="00DC156F">
            <w:pPr>
              <w:pStyle w:val="acctfourfigures"/>
              <w:tabs>
                <w:tab w:val="clear" w:pos="765"/>
                <w:tab w:val="decimal" w:pos="912"/>
              </w:tabs>
              <w:spacing w:line="240" w:lineRule="auto"/>
              <w:jc w:val="right"/>
              <w:rPr>
                <w:szCs w:val="22"/>
              </w:rPr>
            </w:pPr>
            <w:r w:rsidRPr="003E34C8">
              <w:rPr>
                <w:szCs w:val="22"/>
              </w:rPr>
              <w:t>1,778</w:t>
            </w:r>
          </w:p>
        </w:tc>
        <w:tc>
          <w:tcPr>
            <w:tcW w:w="95" w:type="pct"/>
            <w:vAlign w:val="bottom"/>
          </w:tcPr>
          <w:p w14:paraId="5A9EDD5F" w14:textId="77777777" w:rsidR="00DC156F" w:rsidRPr="003E34C8" w:rsidRDefault="00DC156F" w:rsidP="00DC156F">
            <w:pPr>
              <w:pStyle w:val="acctfourfigures"/>
              <w:tabs>
                <w:tab w:val="clear" w:pos="765"/>
                <w:tab w:val="decimal" w:pos="911"/>
              </w:tabs>
              <w:spacing w:line="240" w:lineRule="auto"/>
              <w:jc w:val="right"/>
              <w:rPr>
                <w:szCs w:val="22"/>
              </w:rPr>
            </w:pPr>
          </w:p>
        </w:tc>
        <w:tc>
          <w:tcPr>
            <w:tcW w:w="661" w:type="pct"/>
            <w:tcBorders>
              <w:bottom w:val="single" w:sz="4" w:space="0" w:color="auto"/>
            </w:tcBorders>
          </w:tcPr>
          <w:p w14:paraId="1B9F7BC0" w14:textId="6B43CEDF" w:rsidR="00DC156F" w:rsidRPr="003E34C8" w:rsidRDefault="00D53005" w:rsidP="00DC156F">
            <w:pPr>
              <w:pStyle w:val="acctfourfigures"/>
              <w:tabs>
                <w:tab w:val="clear" w:pos="765"/>
                <w:tab w:val="decimal" w:pos="371"/>
              </w:tabs>
              <w:spacing w:line="240" w:lineRule="auto"/>
              <w:jc w:val="center"/>
              <w:rPr>
                <w:szCs w:val="22"/>
              </w:rPr>
            </w:pPr>
            <w:r w:rsidRPr="003E34C8">
              <w:rPr>
                <w:szCs w:val="22"/>
              </w:rPr>
              <w:t>-</w:t>
            </w:r>
          </w:p>
        </w:tc>
        <w:tc>
          <w:tcPr>
            <w:tcW w:w="94" w:type="pct"/>
            <w:vAlign w:val="bottom"/>
          </w:tcPr>
          <w:p w14:paraId="505B405A" w14:textId="77777777" w:rsidR="00DC156F" w:rsidRPr="003E34C8" w:rsidRDefault="00DC156F" w:rsidP="00DC156F">
            <w:pPr>
              <w:pStyle w:val="acctfourfigures"/>
              <w:tabs>
                <w:tab w:val="clear" w:pos="765"/>
                <w:tab w:val="decimal" w:pos="911"/>
              </w:tabs>
              <w:spacing w:line="240" w:lineRule="auto"/>
              <w:jc w:val="right"/>
              <w:rPr>
                <w:szCs w:val="22"/>
              </w:rPr>
            </w:pPr>
          </w:p>
        </w:tc>
        <w:tc>
          <w:tcPr>
            <w:tcW w:w="568" w:type="pct"/>
            <w:tcBorders>
              <w:bottom w:val="single" w:sz="4" w:space="0" w:color="auto"/>
            </w:tcBorders>
            <w:vAlign w:val="bottom"/>
          </w:tcPr>
          <w:p w14:paraId="57C0A119" w14:textId="0845A381" w:rsidR="00DC156F" w:rsidRPr="003E34C8" w:rsidRDefault="00DC156F" w:rsidP="00DC156F">
            <w:pPr>
              <w:pStyle w:val="acctfourfigures"/>
              <w:tabs>
                <w:tab w:val="clear" w:pos="765"/>
                <w:tab w:val="decimal" w:pos="911"/>
              </w:tabs>
              <w:spacing w:line="240" w:lineRule="auto"/>
              <w:jc w:val="right"/>
              <w:rPr>
                <w:szCs w:val="22"/>
              </w:rPr>
            </w:pPr>
            <w:r w:rsidRPr="003E34C8">
              <w:rPr>
                <w:szCs w:val="22"/>
              </w:rPr>
              <w:t>1,778</w:t>
            </w:r>
          </w:p>
        </w:tc>
      </w:tr>
      <w:tr w:rsidR="00DC156F" w:rsidRPr="003E34C8" w14:paraId="112519F9" w14:textId="77777777" w:rsidTr="00D4096C">
        <w:trPr>
          <w:cantSplit/>
        </w:trPr>
        <w:tc>
          <w:tcPr>
            <w:tcW w:w="2310" w:type="pct"/>
          </w:tcPr>
          <w:p w14:paraId="252D3607" w14:textId="77777777" w:rsidR="00DC156F" w:rsidRPr="003E34C8" w:rsidRDefault="00DC156F" w:rsidP="00DC156F">
            <w:pPr>
              <w:rPr>
                <w:b/>
                <w:bCs/>
                <w:sz w:val="22"/>
                <w:szCs w:val="22"/>
              </w:rPr>
            </w:pPr>
            <w:r w:rsidRPr="003E34C8">
              <w:rPr>
                <w:rFonts w:cs="Times New Roman"/>
                <w:b/>
                <w:bCs/>
                <w:sz w:val="22"/>
                <w:szCs w:val="22"/>
              </w:rPr>
              <w:t>Total</w:t>
            </w:r>
          </w:p>
        </w:tc>
        <w:tc>
          <w:tcPr>
            <w:tcW w:w="612" w:type="pct"/>
            <w:tcBorders>
              <w:top w:val="single" w:sz="4" w:space="0" w:color="auto"/>
              <w:bottom w:val="double" w:sz="4" w:space="0" w:color="auto"/>
            </w:tcBorders>
            <w:vAlign w:val="bottom"/>
          </w:tcPr>
          <w:p w14:paraId="527E60DD" w14:textId="5E2E2FF1" w:rsidR="00DC156F" w:rsidRPr="003E34C8" w:rsidRDefault="00836DBF" w:rsidP="00836DBF">
            <w:pPr>
              <w:tabs>
                <w:tab w:val="decimal" w:pos="522"/>
              </w:tabs>
              <w:ind w:left="-108" w:right="-79"/>
              <w:rPr>
                <w:rFonts w:cstheme="minorBidi"/>
                <w:b/>
                <w:bCs/>
                <w:sz w:val="22"/>
                <w:szCs w:val="22"/>
              </w:rPr>
            </w:pPr>
            <w:r w:rsidRPr="003E34C8">
              <w:rPr>
                <w:rFonts w:cstheme="minorBidi"/>
                <w:b/>
                <w:bCs/>
                <w:sz w:val="22"/>
                <w:szCs w:val="22"/>
              </w:rPr>
              <w:t>-</w:t>
            </w:r>
          </w:p>
        </w:tc>
        <w:tc>
          <w:tcPr>
            <w:tcW w:w="95" w:type="pct"/>
            <w:vAlign w:val="bottom"/>
          </w:tcPr>
          <w:p w14:paraId="5556F293" w14:textId="77777777" w:rsidR="00DC156F" w:rsidRPr="003E34C8" w:rsidRDefault="00DC156F" w:rsidP="00DC156F">
            <w:pPr>
              <w:pStyle w:val="acctfourfigures"/>
              <w:tabs>
                <w:tab w:val="clear" w:pos="765"/>
                <w:tab w:val="decimal" w:pos="911"/>
              </w:tabs>
              <w:spacing w:line="240" w:lineRule="auto"/>
              <w:jc w:val="right"/>
              <w:rPr>
                <w:b/>
                <w:bCs/>
                <w:szCs w:val="22"/>
              </w:rPr>
            </w:pPr>
          </w:p>
        </w:tc>
        <w:tc>
          <w:tcPr>
            <w:tcW w:w="565" w:type="pct"/>
            <w:tcBorders>
              <w:top w:val="single" w:sz="4" w:space="0" w:color="auto"/>
              <w:bottom w:val="double" w:sz="4" w:space="0" w:color="auto"/>
            </w:tcBorders>
            <w:vAlign w:val="bottom"/>
          </w:tcPr>
          <w:p w14:paraId="03A4C7A6" w14:textId="78091328" w:rsidR="00DC156F" w:rsidRPr="003E34C8" w:rsidRDefault="00DC156F" w:rsidP="00DC156F">
            <w:pPr>
              <w:pStyle w:val="acctfourfigures"/>
              <w:tabs>
                <w:tab w:val="clear" w:pos="765"/>
                <w:tab w:val="decimal" w:pos="912"/>
              </w:tabs>
              <w:spacing w:line="240" w:lineRule="auto"/>
              <w:jc w:val="right"/>
              <w:rPr>
                <w:b/>
                <w:bCs/>
                <w:szCs w:val="22"/>
              </w:rPr>
            </w:pPr>
            <w:r w:rsidRPr="003E34C8">
              <w:rPr>
                <w:b/>
                <w:bCs/>
                <w:szCs w:val="22"/>
              </w:rPr>
              <w:t>2,331</w:t>
            </w:r>
          </w:p>
        </w:tc>
        <w:tc>
          <w:tcPr>
            <w:tcW w:w="95" w:type="pct"/>
            <w:vAlign w:val="bottom"/>
          </w:tcPr>
          <w:p w14:paraId="638BE167" w14:textId="77777777" w:rsidR="00DC156F" w:rsidRPr="003E34C8" w:rsidRDefault="00DC156F" w:rsidP="00DC156F">
            <w:pPr>
              <w:pStyle w:val="acctfourfigures"/>
              <w:tabs>
                <w:tab w:val="clear" w:pos="765"/>
                <w:tab w:val="decimal" w:pos="911"/>
              </w:tabs>
              <w:spacing w:line="240" w:lineRule="auto"/>
              <w:jc w:val="right"/>
              <w:rPr>
                <w:b/>
                <w:bCs/>
                <w:szCs w:val="22"/>
              </w:rPr>
            </w:pPr>
          </w:p>
        </w:tc>
        <w:tc>
          <w:tcPr>
            <w:tcW w:w="661" w:type="pct"/>
            <w:tcBorders>
              <w:top w:val="single" w:sz="4" w:space="0" w:color="auto"/>
              <w:bottom w:val="double" w:sz="4" w:space="0" w:color="auto"/>
            </w:tcBorders>
            <w:vAlign w:val="bottom"/>
          </w:tcPr>
          <w:p w14:paraId="08530BCE" w14:textId="1B438C12" w:rsidR="00DC156F" w:rsidRPr="003E34C8" w:rsidRDefault="00D53005" w:rsidP="00DC156F">
            <w:pPr>
              <w:pStyle w:val="acctfourfigures"/>
              <w:tabs>
                <w:tab w:val="clear" w:pos="765"/>
                <w:tab w:val="decimal" w:pos="912"/>
              </w:tabs>
              <w:spacing w:line="240" w:lineRule="auto"/>
              <w:jc w:val="right"/>
              <w:rPr>
                <w:b/>
                <w:bCs/>
                <w:szCs w:val="22"/>
                <w:cs/>
                <w:lang w:bidi="th-TH"/>
              </w:rPr>
            </w:pPr>
            <w:r w:rsidRPr="003E34C8">
              <w:rPr>
                <w:b/>
                <w:bCs/>
                <w:szCs w:val="22"/>
                <w:lang w:bidi="th-TH"/>
              </w:rPr>
              <w:t>63</w:t>
            </w:r>
            <w:r w:rsidR="005D4E56" w:rsidRPr="003E34C8">
              <w:rPr>
                <w:b/>
                <w:bCs/>
                <w:szCs w:val="22"/>
                <w:lang w:bidi="th-TH"/>
              </w:rPr>
              <w:t>1</w:t>
            </w:r>
          </w:p>
        </w:tc>
        <w:tc>
          <w:tcPr>
            <w:tcW w:w="94" w:type="pct"/>
            <w:vAlign w:val="bottom"/>
          </w:tcPr>
          <w:p w14:paraId="74F89A13" w14:textId="77777777" w:rsidR="00DC156F" w:rsidRPr="003E34C8" w:rsidRDefault="00DC156F" w:rsidP="00DC156F">
            <w:pPr>
              <w:pStyle w:val="acctfourfigures"/>
              <w:tabs>
                <w:tab w:val="clear" w:pos="765"/>
                <w:tab w:val="decimal" w:pos="911"/>
              </w:tabs>
              <w:spacing w:line="240" w:lineRule="auto"/>
              <w:jc w:val="right"/>
              <w:rPr>
                <w:b/>
                <w:bCs/>
                <w:szCs w:val="22"/>
              </w:rPr>
            </w:pPr>
          </w:p>
        </w:tc>
        <w:tc>
          <w:tcPr>
            <w:tcW w:w="568" w:type="pct"/>
            <w:tcBorders>
              <w:top w:val="single" w:sz="4" w:space="0" w:color="auto"/>
              <w:bottom w:val="double" w:sz="4" w:space="0" w:color="auto"/>
            </w:tcBorders>
            <w:vAlign w:val="bottom"/>
          </w:tcPr>
          <w:p w14:paraId="003BCC9C" w14:textId="39C3175E" w:rsidR="00DC156F" w:rsidRPr="003E34C8" w:rsidRDefault="00DC156F" w:rsidP="00DC156F">
            <w:pPr>
              <w:pStyle w:val="acctfourfigures"/>
              <w:tabs>
                <w:tab w:val="clear" w:pos="765"/>
                <w:tab w:val="decimal" w:pos="911"/>
              </w:tabs>
              <w:spacing w:line="240" w:lineRule="auto"/>
              <w:jc w:val="right"/>
              <w:rPr>
                <w:b/>
                <w:bCs/>
                <w:szCs w:val="22"/>
              </w:rPr>
            </w:pPr>
            <w:r w:rsidRPr="003E34C8">
              <w:rPr>
                <w:b/>
                <w:bCs/>
                <w:szCs w:val="22"/>
                <w:lang w:bidi="th-TH"/>
              </w:rPr>
              <w:t>15,385</w:t>
            </w:r>
          </w:p>
        </w:tc>
      </w:tr>
      <w:tr w:rsidR="00DC156F" w:rsidRPr="003E34C8" w14:paraId="479DF08D" w14:textId="77777777" w:rsidTr="00D4096C">
        <w:trPr>
          <w:cantSplit/>
        </w:trPr>
        <w:tc>
          <w:tcPr>
            <w:tcW w:w="2310" w:type="pct"/>
          </w:tcPr>
          <w:p w14:paraId="576219C2" w14:textId="77777777" w:rsidR="00DC156F" w:rsidRPr="003E34C8" w:rsidRDefault="00DC156F" w:rsidP="00DC156F">
            <w:pPr>
              <w:rPr>
                <w:rFonts w:cs="Times New Roman"/>
                <w:b/>
                <w:bCs/>
                <w:sz w:val="22"/>
                <w:szCs w:val="22"/>
              </w:rPr>
            </w:pPr>
          </w:p>
        </w:tc>
        <w:tc>
          <w:tcPr>
            <w:tcW w:w="612" w:type="pct"/>
            <w:tcBorders>
              <w:top w:val="double" w:sz="4" w:space="0" w:color="auto"/>
            </w:tcBorders>
            <w:vAlign w:val="bottom"/>
          </w:tcPr>
          <w:p w14:paraId="69830770" w14:textId="77777777" w:rsidR="00DC156F" w:rsidRPr="003E34C8" w:rsidRDefault="00DC156F" w:rsidP="00DC156F">
            <w:pPr>
              <w:pStyle w:val="acctfourfigures"/>
              <w:tabs>
                <w:tab w:val="clear" w:pos="765"/>
                <w:tab w:val="decimal" w:pos="911"/>
              </w:tabs>
              <w:spacing w:line="240" w:lineRule="auto"/>
              <w:jc w:val="right"/>
              <w:rPr>
                <w:b/>
                <w:bCs/>
              </w:rPr>
            </w:pPr>
          </w:p>
        </w:tc>
        <w:tc>
          <w:tcPr>
            <w:tcW w:w="95" w:type="pct"/>
            <w:vAlign w:val="bottom"/>
          </w:tcPr>
          <w:p w14:paraId="62C14F8B" w14:textId="77777777" w:rsidR="00DC156F" w:rsidRPr="003E34C8" w:rsidRDefault="00DC156F" w:rsidP="00DC156F">
            <w:pPr>
              <w:pStyle w:val="acctfourfigures"/>
              <w:tabs>
                <w:tab w:val="clear" w:pos="765"/>
                <w:tab w:val="decimal" w:pos="911"/>
              </w:tabs>
              <w:spacing w:line="240" w:lineRule="auto"/>
              <w:jc w:val="right"/>
              <w:rPr>
                <w:b/>
                <w:bCs/>
                <w:szCs w:val="22"/>
              </w:rPr>
            </w:pPr>
          </w:p>
        </w:tc>
        <w:tc>
          <w:tcPr>
            <w:tcW w:w="565" w:type="pct"/>
            <w:tcBorders>
              <w:top w:val="double" w:sz="4" w:space="0" w:color="auto"/>
            </w:tcBorders>
            <w:vAlign w:val="bottom"/>
          </w:tcPr>
          <w:p w14:paraId="2D156B01" w14:textId="77777777" w:rsidR="00DC156F" w:rsidRPr="003E34C8" w:rsidRDefault="00DC156F" w:rsidP="00DC156F">
            <w:pPr>
              <w:pStyle w:val="acctfourfigures"/>
              <w:tabs>
                <w:tab w:val="clear" w:pos="765"/>
                <w:tab w:val="decimal" w:pos="912"/>
              </w:tabs>
              <w:spacing w:line="240" w:lineRule="auto"/>
              <w:jc w:val="right"/>
              <w:rPr>
                <w:b/>
                <w:bCs/>
              </w:rPr>
            </w:pPr>
          </w:p>
        </w:tc>
        <w:tc>
          <w:tcPr>
            <w:tcW w:w="95" w:type="pct"/>
            <w:vAlign w:val="bottom"/>
          </w:tcPr>
          <w:p w14:paraId="29B6C13C" w14:textId="77777777" w:rsidR="00DC156F" w:rsidRPr="003E34C8" w:rsidRDefault="00DC156F" w:rsidP="00DC156F">
            <w:pPr>
              <w:pStyle w:val="acctfourfigures"/>
              <w:tabs>
                <w:tab w:val="clear" w:pos="765"/>
                <w:tab w:val="decimal" w:pos="911"/>
              </w:tabs>
              <w:spacing w:line="240" w:lineRule="auto"/>
              <w:jc w:val="right"/>
              <w:rPr>
                <w:b/>
                <w:bCs/>
                <w:szCs w:val="22"/>
              </w:rPr>
            </w:pPr>
          </w:p>
        </w:tc>
        <w:tc>
          <w:tcPr>
            <w:tcW w:w="661" w:type="pct"/>
            <w:tcBorders>
              <w:top w:val="double" w:sz="4" w:space="0" w:color="auto"/>
            </w:tcBorders>
            <w:vAlign w:val="bottom"/>
          </w:tcPr>
          <w:p w14:paraId="631FD34A" w14:textId="77777777" w:rsidR="00DC156F" w:rsidRPr="003E34C8" w:rsidRDefault="00DC156F" w:rsidP="00DC156F">
            <w:pPr>
              <w:pStyle w:val="acctfourfigures"/>
              <w:tabs>
                <w:tab w:val="clear" w:pos="765"/>
                <w:tab w:val="decimal" w:pos="912"/>
              </w:tabs>
              <w:spacing w:line="240" w:lineRule="auto"/>
              <w:jc w:val="right"/>
              <w:rPr>
                <w:b/>
                <w:bCs/>
              </w:rPr>
            </w:pPr>
          </w:p>
        </w:tc>
        <w:tc>
          <w:tcPr>
            <w:tcW w:w="94" w:type="pct"/>
            <w:vAlign w:val="bottom"/>
          </w:tcPr>
          <w:p w14:paraId="56F9BC70" w14:textId="77777777" w:rsidR="00DC156F" w:rsidRPr="003E34C8" w:rsidRDefault="00DC156F" w:rsidP="00DC156F">
            <w:pPr>
              <w:pStyle w:val="acctfourfigures"/>
              <w:tabs>
                <w:tab w:val="clear" w:pos="765"/>
                <w:tab w:val="decimal" w:pos="911"/>
              </w:tabs>
              <w:spacing w:line="240" w:lineRule="auto"/>
              <w:jc w:val="right"/>
              <w:rPr>
                <w:b/>
                <w:bCs/>
                <w:szCs w:val="22"/>
              </w:rPr>
            </w:pPr>
          </w:p>
        </w:tc>
        <w:tc>
          <w:tcPr>
            <w:tcW w:w="568" w:type="pct"/>
            <w:tcBorders>
              <w:top w:val="double" w:sz="4" w:space="0" w:color="auto"/>
            </w:tcBorders>
            <w:vAlign w:val="bottom"/>
          </w:tcPr>
          <w:p w14:paraId="45BEE682" w14:textId="77777777" w:rsidR="00DC156F" w:rsidRPr="003E34C8" w:rsidRDefault="00DC156F" w:rsidP="00DC156F">
            <w:pPr>
              <w:pStyle w:val="acctfourfigures"/>
              <w:tabs>
                <w:tab w:val="clear" w:pos="765"/>
                <w:tab w:val="decimal" w:pos="911"/>
              </w:tabs>
              <w:spacing w:line="240" w:lineRule="auto"/>
              <w:jc w:val="right"/>
              <w:rPr>
                <w:b/>
                <w:bCs/>
              </w:rPr>
            </w:pPr>
          </w:p>
        </w:tc>
      </w:tr>
      <w:tr w:rsidR="00DC156F" w:rsidRPr="003E34C8" w14:paraId="730F1D29" w14:textId="77777777" w:rsidTr="00D4096C">
        <w:trPr>
          <w:cantSplit/>
        </w:trPr>
        <w:tc>
          <w:tcPr>
            <w:tcW w:w="2310" w:type="pct"/>
          </w:tcPr>
          <w:p w14:paraId="11223D92" w14:textId="77777777" w:rsidR="00DC156F" w:rsidRPr="003E34C8" w:rsidRDefault="00DC156F" w:rsidP="00DC156F">
            <w:pPr>
              <w:rPr>
                <w:rFonts w:cs="Times New Roman"/>
                <w:b/>
                <w:bCs/>
                <w:sz w:val="22"/>
                <w:szCs w:val="22"/>
              </w:rPr>
            </w:pPr>
            <w:r w:rsidRPr="003E34C8">
              <w:rPr>
                <w:b/>
                <w:bCs/>
                <w:i/>
                <w:iCs/>
                <w:sz w:val="22"/>
                <w:szCs w:val="28"/>
              </w:rPr>
              <w:t>Other curren</w:t>
            </w:r>
            <w:r w:rsidRPr="003E34C8">
              <w:rPr>
                <w:rFonts w:cs="Times New Roman"/>
                <w:b/>
                <w:bCs/>
                <w:i/>
                <w:iCs/>
                <w:sz w:val="22"/>
                <w:szCs w:val="22"/>
              </w:rPr>
              <w:t>t payables</w:t>
            </w:r>
          </w:p>
        </w:tc>
        <w:tc>
          <w:tcPr>
            <w:tcW w:w="612" w:type="pct"/>
            <w:vAlign w:val="bottom"/>
          </w:tcPr>
          <w:p w14:paraId="69A0D68A" w14:textId="77777777" w:rsidR="00DC156F" w:rsidRPr="003E34C8" w:rsidRDefault="00DC156F" w:rsidP="00DC156F">
            <w:pPr>
              <w:pStyle w:val="acctfourfigures"/>
              <w:tabs>
                <w:tab w:val="clear" w:pos="765"/>
                <w:tab w:val="decimal" w:pos="911"/>
              </w:tabs>
              <w:spacing w:line="240" w:lineRule="auto"/>
              <w:jc w:val="right"/>
              <w:rPr>
                <w:b/>
                <w:bCs/>
              </w:rPr>
            </w:pPr>
          </w:p>
        </w:tc>
        <w:tc>
          <w:tcPr>
            <w:tcW w:w="95" w:type="pct"/>
            <w:vAlign w:val="bottom"/>
          </w:tcPr>
          <w:p w14:paraId="5A53576E" w14:textId="77777777" w:rsidR="00DC156F" w:rsidRPr="003E34C8" w:rsidRDefault="00DC156F" w:rsidP="00DC156F">
            <w:pPr>
              <w:pStyle w:val="acctfourfigures"/>
              <w:tabs>
                <w:tab w:val="clear" w:pos="765"/>
                <w:tab w:val="decimal" w:pos="911"/>
              </w:tabs>
              <w:spacing w:line="240" w:lineRule="auto"/>
              <w:jc w:val="right"/>
              <w:rPr>
                <w:b/>
                <w:bCs/>
                <w:szCs w:val="22"/>
              </w:rPr>
            </w:pPr>
          </w:p>
        </w:tc>
        <w:tc>
          <w:tcPr>
            <w:tcW w:w="565" w:type="pct"/>
            <w:vAlign w:val="bottom"/>
          </w:tcPr>
          <w:p w14:paraId="4A4DF4FF" w14:textId="77777777" w:rsidR="00DC156F" w:rsidRPr="003E34C8" w:rsidRDefault="00DC156F" w:rsidP="00DC156F">
            <w:pPr>
              <w:pStyle w:val="acctfourfigures"/>
              <w:tabs>
                <w:tab w:val="clear" w:pos="765"/>
                <w:tab w:val="decimal" w:pos="912"/>
              </w:tabs>
              <w:spacing w:line="240" w:lineRule="auto"/>
              <w:jc w:val="right"/>
              <w:rPr>
                <w:b/>
                <w:bCs/>
              </w:rPr>
            </w:pPr>
          </w:p>
        </w:tc>
        <w:tc>
          <w:tcPr>
            <w:tcW w:w="95" w:type="pct"/>
            <w:vAlign w:val="bottom"/>
          </w:tcPr>
          <w:p w14:paraId="2BBCB2E7" w14:textId="77777777" w:rsidR="00DC156F" w:rsidRPr="003E34C8" w:rsidRDefault="00DC156F" w:rsidP="00DC156F">
            <w:pPr>
              <w:pStyle w:val="acctfourfigures"/>
              <w:tabs>
                <w:tab w:val="clear" w:pos="765"/>
                <w:tab w:val="decimal" w:pos="911"/>
              </w:tabs>
              <w:spacing w:line="240" w:lineRule="auto"/>
              <w:jc w:val="right"/>
              <w:rPr>
                <w:b/>
                <w:bCs/>
                <w:szCs w:val="22"/>
              </w:rPr>
            </w:pPr>
          </w:p>
        </w:tc>
        <w:tc>
          <w:tcPr>
            <w:tcW w:w="661" w:type="pct"/>
            <w:vAlign w:val="bottom"/>
          </w:tcPr>
          <w:p w14:paraId="012820B6" w14:textId="77777777" w:rsidR="00DC156F" w:rsidRPr="003E34C8" w:rsidRDefault="00DC156F" w:rsidP="00DC156F">
            <w:pPr>
              <w:pStyle w:val="acctfourfigures"/>
              <w:tabs>
                <w:tab w:val="clear" w:pos="765"/>
                <w:tab w:val="decimal" w:pos="912"/>
              </w:tabs>
              <w:spacing w:line="240" w:lineRule="auto"/>
              <w:jc w:val="right"/>
              <w:rPr>
                <w:b/>
                <w:bCs/>
              </w:rPr>
            </w:pPr>
          </w:p>
        </w:tc>
        <w:tc>
          <w:tcPr>
            <w:tcW w:w="94" w:type="pct"/>
            <w:vAlign w:val="bottom"/>
          </w:tcPr>
          <w:p w14:paraId="7B7BA2F5" w14:textId="77777777" w:rsidR="00DC156F" w:rsidRPr="003E34C8" w:rsidRDefault="00DC156F" w:rsidP="00DC156F">
            <w:pPr>
              <w:pStyle w:val="acctfourfigures"/>
              <w:tabs>
                <w:tab w:val="clear" w:pos="765"/>
                <w:tab w:val="decimal" w:pos="911"/>
              </w:tabs>
              <w:spacing w:line="240" w:lineRule="auto"/>
              <w:jc w:val="right"/>
              <w:rPr>
                <w:b/>
                <w:bCs/>
                <w:szCs w:val="22"/>
              </w:rPr>
            </w:pPr>
          </w:p>
        </w:tc>
        <w:tc>
          <w:tcPr>
            <w:tcW w:w="568" w:type="pct"/>
            <w:vAlign w:val="bottom"/>
          </w:tcPr>
          <w:p w14:paraId="51277DBA" w14:textId="77777777" w:rsidR="00DC156F" w:rsidRPr="003E34C8" w:rsidRDefault="00DC156F" w:rsidP="00DC156F">
            <w:pPr>
              <w:pStyle w:val="acctfourfigures"/>
              <w:tabs>
                <w:tab w:val="clear" w:pos="765"/>
                <w:tab w:val="decimal" w:pos="911"/>
              </w:tabs>
              <w:spacing w:line="240" w:lineRule="auto"/>
              <w:jc w:val="right"/>
              <w:rPr>
                <w:b/>
                <w:bCs/>
              </w:rPr>
            </w:pPr>
          </w:p>
        </w:tc>
      </w:tr>
      <w:tr w:rsidR="00DC156F" w:rsidRPr="003E34C8" w14:paraId="45E6168E" w14:textId="77777777" w:rsidTr="00D4096C">
        <w:trPr>
          <w:cantSplit/>
        </w:trPr>
        <w:tc>
          <w:tcPr>
            <w:tcW w:w="2310" w:type="pct"/>
          </w:tcPr>
          <w:p w14:paraId="25DEB0DF" w14:textId="77777777" w:rsidR="00DC156F" w:rsidRPr="003E34C8" w:rsidRDefault="00DC156F" w:rsidP="00DC156F">
            <w:pPr>
              <w:rPr>
                <w:rFonts w:cs="Times New Roman"/>
                <w:b/>
                <w:bCs/>
                <w:sz w:val="22"/>
                <w:szCs w:val="22"/>
              </w:rPr>
            </w:pPr>
            <w:r w:rsidRPr="003E34C8">
              <w:rPr>
                <w:rFonts w:cs="Times New Roman"/>
                <w:sz w:val="22"/>
                <w:szCs w:val="22"/>
              </w:rPr>
              <w:t>Subsidiaries</w:t>
            </w:r>
          </w:p>
        </w:tc>
        <w:tc>
          <w:tcPr>
            <w:tcW w:w="612" w:type="pct"/>
            <w:tcBorders>
              <w:bottom w:val="double" w:sz="4" w:space="0" w:color="auto"/>
            </w:tcBorders>
            <w:vAlign w:val="bottom"/>
          </w:tcPr>
          <w:p w14:paraId="6B3421F7" w14:textId="2A24BE37" w:rsidR="00DC156F" w:rsidRPr="003E34C8" w:rsidRDefault="00D53005" w:rsidP="00DC156F">
            <w:pPr>
              <w:tabs>
                <w:tab w:val="decimal" w:pos="522"/>
              </w:tabs>
              <w:ind w:left="-108" w:right="-79"/>
              <w:rPr>
                <w:rFonts w:cstheme="minorBidi"/>
                <w:b/>
                <w:bCs/>
                <w:sz w:val="22"/>
                <w:szCs w:val="22"/>
              </w:rPr>
            </w:pPr>
            <w:r w:rsidRPr="003E34C8">
              <w:rPr>
                <w:rFonts w:cstheme="minorBidi"/>
                <w:b/>
                <w:bCs/>
                <w:sz w:val="22"/>
                <w:szCs w:val="22"/>
              </w:rPr>
              <w:t>-</w:t>
            </w:r>
          </w:p>
        </w:tc>
        <w:tc>
          <w:tcPr>
            <w:tcW w:w="95" w:type="pct"/>
            <w:vAlign w:val="bottom"/>
          </w:tcPr>
          <w:p w14:paraId="4A080175" w14:textId="77777777" w:rsidR="00DC156F" w:rsidRPr="003E34C8" w:rsidRDefault="00DC156F" w:rsidP="00DC156F">
            <w:pPr>
              <w:tabs>
                <w:tab w:val="decimal" w:pos="522"/>
              </w:tabs>
              <w:ind w:left="-108" w:right="-79"/>
              <w:rPr>
                <w:rFonts w:cstheme="minorBidi"/>
                <w:b/>
                <w:bCs/>
                <w:sz w:val="22"/>
                <w:szCs w:val="22"/>
              </w:rPr>
            </w:pPr>
          </w:p>
        </w:tc>
        <w:tc>
          <w:tcPr>
            <w:tcW w:w="565" w:type="pct"/>
            <w:tcBorders>
              <w:bottom w:val="double" w:sz="4" w:space="0" w:color="auto"/>
            </w:tcBorders>
            <w:vAlign w:val="bottom"/>
          </w:tcPr>
          <w:p w14:paraId="302CC1BE" w14:textId="48A7A26D" w:rsidR="00DC156F" w:rsidRPr="003E34C8" w:rsidRDefault="00DC156F" w:rsidP="00DC156F">
            <w:pPr>
              <w:tabs>
                <w:tab w:val="decimal" w:pos="522"/>
              </w:tabs>
              <w:ind w:left="-108" w:right="-79"/>
              <w:rPr>
                <w:rFonts w:cstheme="minorBidi"/>
                <w:b/>
                <w:bCs/>
                <w:sz w:val="22"/>
                <w:szCs w:val="22"/>
              </w:rPr>
            </w:pPr>
            <w:r w:rsidRPr="003E34C8">
              <w:rPr>
                <w:rFonts w:cstheme="minorBidi"/>
                <w:b/>
                <w:bCs/>
                <w:sz w:val="22"/>
                <w:szCs w:val="22"/>
              </w:rPr>
              <w:t>-</w:t>
            </w:r>
          </w:p>
        </w:tc>
        <w:tc>
          <w:tcPr>
            <w:tcW w:w="95" w:type="pct"/>
            <w:vAlign w:val="bottom"/>
          </w:tcPr>
          <w:p w14:paraId="40116081" w14:textId="77777777" w:rsidR="00DC156F" w:rsidRPr="003E34C8" w:rsidRDefault="00DC156F" w:rsidP="00DC156F">
            <w:pPr>
              <w:pStyle w:val="acctfourfigures"/>
              <w:tabs>
                <w:tab w:val="clear" w:pos="765"/>
                <w:tab w:val="decimal" w:pos="911"/>
              </w:tabs>
              <w:spacing w:line="240" w:lineRule="auto"/>
              <w:jc w:val="right"/>
              <w:rPr>
                <w:b/>
                <w:bCs/>
                <w:szCs w:val="22"/>
              </w:rPr>
            </w:pPr>
          </w:p>
        </w:tc>
        <w:tc>
          <w:tcPr>
            <w:tcW w:w="661" w:type="pct"/>
            <w:tcBorders>
              <w:bottom w:val="double" w:sz="4" w:space="0" w:color="auto"/>
            </w:tcBorders>
            <w:vAlign w:val="bottom"/>
          </w:tcPr>
          <w:p w14:paraId="75AFFD77" w14:textId="3D777087" w:rsidR="00DC156F" w:rsidRPr="003E34C8" w:rsidRDefault="00D53005" w:rsidP="00DC156F">
            <w:pPr>
              <w:pStyle w:val="acctfourfigures"/>
              <w:tabs>
                <w:tab w:val="clear" w:pos="765"/>
                <w:tab w:val="decimal" w:pos="912"/>
              </w:tabs>
              <w:spacing w:line="240" w:lineRule="auto"/>
              <w:jc w:val="right"/>
              <w:rPr>
                <w:b/>
                <w:bCs/>
              </w:rPr>
            </w:pPr>
            <w:r w:rsidRPr="003E34C8">
              <w:rPr>
                <w:b/>
                <w:bCs/>
              </w:rPr>
              <w:t>563</w:t>
            </w:r>
          </w:p>
        </w:tc>
        <w:tc>
          <w:tcPr>
            <w:tcW w:w="94" w:type="pct"/>
            <w:vAlign w:val="bottom"/>
          </w:tcPr>
          <w:p w14:paraId="7B9BBECE" w14:textId="77777777" w:rsidR="00DC156F" w:rsidRPr="003E34C8" w:rsidRDefault="00DC156F" w:rsidP="00DC156F">
            <w:pPr>
              <w:pStyle w:val="acctfourfigures"/>
              <w:tabs>
                <w:tab w:val="clear" w:pos="765"/>
                <w:tab w:val="decimal" w:pos="911"/>
              </w:tabs>
              <w:spacing w:line="240" w:lineRule="auto"/>
              <w:jc w:val="right"/>
              <w:rPr>
                <w:b/>
                <w:bCs/>
                <w:szCs w:val="22"/>
              </w:rPr>
            </w:pPr>
          </w:p>
        </w:tc>
        <w:tc>
          <w:tcPr>
            <w:tcW w:w="568" w:type="pct"/>
            <w:tcBorders>
              <w:bottom w:val="double" w:sz="4" w:space="0" w:color="auto"/>
            </w:tcBorders>
            <w:vAlign w:val="bottom"/>
          </w:tcPr>
          <w:p w14:paraId="20F3D95A" w14:textId="7DA0A8F6" w:rsidR="00DC156F" w:rsidRPr="003E34C8" w:rsidRDefault="00DC156F" w:rsidP="00DC156F">
            <w:pPr>
              <w:pStyle w:val="acctfourfigures"/>
              <w:tabs>
                <w:tab w:val="clear" w:pos="765"/>
                <w:tab w:val="decimal" w:pos="911"/>
              </w:tabs>
              <w:spacing w:line="240" w:lineRule="auto"/>
              <w:jc w:val="right"/>
              <w:rPr>
                <w:b/>
                <w:bCs/>
              </w:rPr>
            </w:pPr>
            <w:r w:rsidRPr="003E34C8">
              <w:rPr>
                <w:b/>
                <w:bCs/>
              </w:rPr>
              <w:t>532</w:t>
            </w:r>
          </w:p>
        </w:tc>
      </w:tr>
    </w:tbl>
    <w:p w14:paraId="4E40DD2B" w14:textId="0AC5E4C4" w:rsidR="00E25B7C" w:rsidRPr="003E34C8" w:rsidRDefault="00E25B7C" w:rsidP="00A9111D">
      <w:pPr>
        <w:autoSpaceDE/>
        <w:autoSpaceDN/>
        <w:spacing w:line="240" w:lineRule="atLeast"/>
        <w:ind w:left="540"/>
        <w:jc w:val="thaiDistribute"/>
        <w:rPr>
          <w:snapToGrid/>
          <w:sz w:val="22"/>
          <w:szCs w:val="22"/>
          <w:lang w:bidi="ar-SA"/>
        </w:rPr>
      </w:pPr>
    </w:p>
    <w:tbl>
      <w:tblPr>
        <w:tblW w:w="9538" w:type="dxa"/>
        <w:tblInd w:w="450" w:type="dxa"/>
        <w:tblLayout w:type="fixed"/>
        <w:tblCellMar>
          <w:left w:w="79" w:type="dxa"/>
          <w:right w:w="79" w:type="dxa"/>
        </w:tblCellMar>
        <w:tblLook w:val="0000" w:firstRow="0" w:lastRow="0" w:firstColumn="0" w:lastColumn="0" w:noHBand="0" w:noVBand="0"/>
      </w:tblPr>
      <w:tblGrid>
        <w:gridCol w:w="2880"/>
        <w:gridCol w:w="1008"/>
        <w:gridCol w:w="180"/>
        <w:gridCol w:w="1008"/>
        <w:gridCol w:w="178"/>
        <w:gridCol w:w="1008"/>
        <w:gridCol w:w="180"/>
        <w:gridCol w:w="864"/>
        <w:gridCol w:w="180"/>
        <w:gridCol w:w="864"/>
        <w:gridCol w:w="180"/>
        <w:gridCol w:w="1008"/>
      </w:tblGrid>
      <w:tr w:rsidR="00E25B7C" w:rsidRPr="003E34C8" w14:paraId="53805AF2" w14:textId="77777777" w:rsidTr="00C769CD">
        <w:trPr>
          <w:cantSplit/>
          <w:tblHeader/>
        </w:trPr>
        <w:tc>
          <w:tcPr>
            <w:tcW w:w="2880" w:type="dxa"/>
            <w:vAlign w:val="bottom"/>
          </w:tcPr>
          <w:p w14:paraId="62201AC5" w14:textId="77777777" w:rsidR="00E25B7C" w:rsidRPr="003E34C8" w:rsidRDefault="00E25B7C" w:rsidP="00C769CD">
            <w:pPr>
              <w:pStyle w:val="acctfourfigures"/>
              <w:tabs>
                <w:tab w:val="clear" w:pos="765"/>
              </w:tabs>
              <w:spacing w:line="240" w:lineRule="auto"/>
              <w:jc w:val="center"/>
              <w:rPr>
                <w:b/>
                <w:bCs/>
                <w:i/>
                <w:iCs/>
                <w:szCs w:val="22"/>
              </w:rPr>
            </w:pPr>
          </w:p>
        </w:tc>
        <w:tc>
          <w:tcPr>
            <w:tcW w:w="2196" w:type="dxa"/>
            <w:gridSpan w:val="3"/>
            <w:vAlign w:val="bottom"/>
          </w:tcPr>
          <w:p w14:paraId="04AFE62A" w14:textId="77777777" w:rsidR="00E25B7C" w:rsidRPr="003E34C8" w:rsidRDefault="00E25B7C" w:rsidP="00C769CD">
            <w:pPr>
              <w:jc w:val="center"/>
              <w:rPr>
                <w:b/>
                <w:bCs/>
                <w:sz w:val="22"/>
                <w:szCs w:val="22"/>
              </w:rPr>
            </w:pPr>
            <w:r w:rsidRPr="003E34C8">
              <w:rPr>
                <w:b/>
                <w:bCs/>
                <w:sz w:val="22"/>
                <w:szCs w:val="22"/>
              </w:rPr>
              <w:t>Interest rate</w:t>
            </w:r>
          </w:p>
        </w:tc>
        <w:tc>
          <w:tcPr>
            <w:tcW w:w="178" w:type="dxa"/>
          </w:tcPr>
          <w:p w14:paraId="6B1D90A1" w14:textId="77777777" w:rsidR="00E25B7C" w:rsidRPr="003E34C8" w:rsidRDefault="00E25B7C" w:rsidP="00C769CD">
            <w:pPr>
              <w:pStyle w:val="acctmergecolhdg"/>
              <w:spacing w:line="240" w:lineRule="auto"/>
              <w:ind w:left="-83" w:right="-79" w:firstLine="4"/>
              <w:rPr>
                <w:b w:val="0"/>
                <w:bCs/>
                <w:szCs w:val="22"/>
              </w:rPr>
            </w:pPr>
          </w:p>
        </w:tc>
        <w:tc>
          <w:tcPr>
            <w:tcW w:w="4284" w:type="dxa"/>
            <w:gridSpan w:val="7"/>
            <w:vAlign w:val="bottom"/>
          </w:tcPr>
          <w:p w14:paraId="6842533E" w14:textId="77777777" w:rsidR="00E25B7C" w:rsidRPr="003E34C8" w:rsidRDefault="00E25B7C" w:rsidP="00C769CD">
            <w:pPr>
              <w:pStyle w:val="acctmergecolhdg"/>
              <w:spacing w:line="240" w:lineRule="auto"/>
              <w:rPr>
                <w:b w:val="0"/>
                <w:bCs/>
                <w:szCs w:val="22"/>
              </w:rPr>
            </w:pPr>
            <w:r w:rsidRPr="003E34C8">
              <w:rPr>
                <w:bCs/>
                <w:szCs w:val="22"/>
              </w:rPr>
              <w:t>Separate</w:t>
            </w:r>
            <w:r w:rsidRPr="003E34C8">
              <w:rPr>
                <w:szCs w:val="22"/>
              </w:rPr>
              <w:t xml:space="preserve"> financial statements</w:t>
            </w:r>
          </w:p>
        </w:tc>
      </w:tr>
      <w:tr w:rsidR="00E25B7C" w:rsidRPr="003E34C8" w14:paraId="68D97A42" w14:textId="77777777" w:rsidTr="00C769CD">
        <w:trPr>
          <w:cantSplit/>
          <w:tblHeader/>
        </w:trPr>
        <w:tc>
          <w:tcPr>
            <w:tcW w:w="2880" w:type="dxa"/>
            <w:vAlign w:val="bottom"/>
          </w:tcPr>
          <w:p w14:paraId="7E2DE58E" w14:textId="77777777" w:rsidR="00E25B7C" w:rsidRPr="003E34C8" w:rsidRDefault="00E25B7C" w:rsidP="00C769CD">
            <w:pPr>
              <w:pStyle w:val="acctfourfigures"/>
              <w:tabs>
                <w:tab w:val="clear" w:pos="765"/>
              </w:tabs>
              <w:spacing w:line="240" w:lineRule="auto"/>
              <w:rPr>
                <w:b/>
                <w:bCs/>
                <w:i/>
                <w:iCs/>
                <w:szCs w:val="22"/>
              </w:rPr>
            </w:pPr>
            <w:r w:rsidRPr="003E34C8">
              <w:rPr>
                <w:b/>
                <w:bCs/>
                <w:i/>
                <w:iCs/>
                <w:szCs w:val="22"/>
              </w:rPr>
              <w:t>Loans from</w:t>
            </w:r>
            <w:r w:rsidRPr="003E34C8" w:rsidDel="00D83A03">
              <w:rPr>
                <w:i/>
                <w:iCs/>
                <w:color w:val="0000FF"/>
                <w:szCs w:val="22"/>
              </w:rPr>
              <w:t xml:space="preserve"> </w:t>
            </w:r>
          </w:p>
        </w:tc>
        <w:tc>
          <w:tcPr>
            <w:tcW w:w="1008" w:type="dxa"/>
            <w:vAlign w:val="bottom"/>
          </w:tcPr>
          <w:p w14:paraId="41CC6B27" w14:textId="095544FA" w:rsidR="00E25B7C" w:rsidRPr="003E34C8" w:rsidRDefault="00E25B7C" w:rsidP="00C769CD">
            <w:pPr>
              <w:pStyle w:val="acctmergecolhdg"/>
              <w:spacing w:line="240" w:lineRule="auto"/>
              <w:ind w:left="-83" w:right="-79" w:firstLine="4"/>
              <w:rPr>
                <w:rFonts w:cstheme="minorBidi"/>
                <w:b w:val="0"/>
                <w:bCs/>
                <w:szCs w:val="22"/>
                <w:lang w:bidi="th-TH"/>
              </w:rPr>
            </w:pPr>
            <w:r w:rsidRPr="003E34C8">
              <w:rPr>
                <w:b w:val="0"/>
                <w:bCs/>
                <w:szCs w:val="22"/>
              </w:rPr>
              <w:t>31 December 202</w:t>
            </w:r>
            <w:r w:rsidR="00631CEA" w:rsidRPr="003E34C8">
              <w:rPr>
                <w:b w:val="0"/>
                <w:bCs/>
                <w:szCs w:val="22"/>
                <w:lang w:bidi="th-TH"/>
              </w:rPr>
              <w:t>4</w:t>
            </w:r>
          </w:p>
        </w:tc>
        <w:tc>
          <w:tcPr>
            <w:tcW w:w="180" w:type="dxa"/>
            <w:vAlign w:val="bottom"/>
          </w:tcPr>
          <w:p w14:paraId="5A3786AA" w14:textId="77777777" w:rsidR="00E25B7C" w:rsidRPr="003E34C8" w:rsidRDefault="00E25B7C" w:rsidP="00C769CD">
            <w:pPr>
              <w:pStyle w:val="acctmergecolhdg"/>
              <w:spacing w:line="240" w:lineRule="auto"/>
              <w:ind w:left="-83" w:firstLine="4"/>
              <w:rPr>
                <w:b w:val="0"/>
                <w:bCs/>
                <w:szCs w:val="22"/>
              </w:rPr>
            </w:pPr>
          </w:p>
        </w:tc>
        <w:tc>
          <w:tcPr>
            <w:tcW w:w="1008" w:type="dxa"/>
            <w:vAlign w:val="bottom"/>
          </w:tcPr>
          <w:p w14:paraId="68CF3D4B" w14:textId="77777777" w:rsidR="00DC156F" w:rsidRPr="003E34C8" w:rsidRDefault="00DC156F" w:rsidP="00DC156F">
            <w:pPr>
              <w:pStyle w:val="acctmergecolhdg"/>
              <w:rPr>
                <w:b w:val="0"/>
                <w:bCs/>
                <w:szCs w:val="22"/>
              </w:rPr>
            </w:pPr>
            <w:r w:rsidRPr="003E34C8">
              <w:rPr>
                <w:b w:val="0"/>
                <w:bCs/>
                <w:szCs w:val="22"/>
              </w:rPr>
              <w:t>30</w:t>
            </w:r>
          </w:p>
          <w:p w14:paraId="716F5FDA" w14:textId="77777777" w:rsidR="00DC156F" w:rsidRPr="003E34C8" w:rsidRDefault="00DC156F" w:rsidP="00DC156F">
            <w:pPr>
              <w:pStyle w:val="acctmergecolhdg"/>
              <w:spacing w:line="240" w:lineRule="auto"/>
              <w:ind w:left="-79" w:right="-79"/>
              <w:rPr>
                <w:b w:val="0"/>
                <w:bCs/>
                <w:szCs w:val="22"/>
              </w:rPr>
            </w:pPr>
            <w:r w:rsidRPr="003E34C8">
              <w:rPr>
                <w:b w:val="0"/>
                <w:bCs/>
                <w:szCs w:val="22"/>
              </w:rPr>
              <w:t>September</w:t>
            </w:r>
          </w:p>
          <w:p w14:paraId="580F64A8" w14:textId="54870C13" w:rsidR="00E25B7C" w:rsidRPr="003E34C8" w:rsidRDefault="00E25B7C" w:rsidP="00631CEA">
            <w:pPr>
              <w:pStyle w:val="acctmergecolhdg"/>
              <w:spacing w:line="240" w:lineRule="auto"/>
              <w:ind w:left="-83" w:firstLine="4"/>
              <w:rPr>
                <w:b w:val="0"/>
                <w:bCs/>
                <w:szCs w:val="22"/>
                <w:lang w:bidi="th-TH"/>
              </w:rPr>
            </w:pPr>
            <w:r w:rsidRPr="003E34C8">
              <w:rPr>
                <w:b w:val="0"/>
                <w:bCs/>
                <w:szCs w:val="22"/>
              </w:rPr>
              <w:t xml:space="preserve"> 202</w:t>
            </w:r>
            <w:r w:rsidR="00631CEA" w:rsidRPr="003E34C8">
              <w:rPr>
                <w:b w:val="0"/>
                <w:bCs/>
                <w:szCs w:val="22"/>
                <w:lang w:bidi="th-TH"/>
              </w:rPr>
              <w:t>5</w:t>
            </w:r>
          </w:p>
        </w:tc>
        <w:tc>
          <w:tcPr>
            <w:tcW w:w="178" w:type="dxa"/>
          </w:tcPr>
          <w:p w14:paraId="6195668F" w14:textId="77777777" w:rsidR="00E25B7C" w:rsidRPr="003E34C8" w:rsidRDefault="00E25B7C" w:rsidP="00C769CD">
            <w:pPr>
              <w:pStyle w:val="acctmergecolhdg"/>
              <w:spacing w:line="240" w:lineRule="auto"/>
              <w:ind w:left="-83" w:right="-79" w:firstLine="4"/>
              <w:rPr>
                <w:b w:val="0"/>
                <w:bCs/>
                <w:szCs w:val="22"/>
              </w:rPr>
            </w:pPr>
          </w:p>
        </w:tc>
        <w:tc>
          <w:tcPr>
            <w:tcW w:w="1008" w:type="dxa"/>
            <w:vAlign w:val="bottom"/>
          </w:tcPr>
          <w:p w14:paraId="3B8C5A82" w14:textId="662E0A2F" w:rsidR="00E25B7C" w:rsidRPr="003E34C8" w:rsidRDefault="00631CEA" w:rsidP="00C769CD">
            <w:pPr>
              <w:pStyle w:val="acctmergecolhdg"/>
              <w:spacing w:line="240" w:lineRule="auto"/>
              <w:ind w:left="-83" w:right="-79" w:firstLine="4"/>
              <w:rPr>
                <w:b w:val="0"/>
                <w:bCs/>
                <w:szCs w:val="22"/>
                <w:lang w:bidi="th-TH"/>
              </w:rPr>
            </w:pPr>
            <w:r w:rsidRPr="003E34C8">
              <w:rPr>
                <w:b w:val="0"/>
                <w:bCs/>
                <w:szCs w:val="22"/>
              </w:rPr>
              <w:t>31 December 202</w:t>
            </w:r>
            <w:r w:rsidRPr="003E34C8">
              <w:rPr>
                <w:b w:val="0"/>
                <w:bCs/>
                <w:szCs w:val="22"/>
                <w:lang w:bidi="th-TH"/>
              </w:rPr>
              <w:t>4</w:t>
            </w:r>
          </w:p>
        </w:tc>
        <w:tc>
          <w:tcPr>
            <w:tcW w:w="180" w:type="dxa"/>
            <w:vAlign w:val="bottom"/>
          </w:tcPr>
          <w:p w14:paraId="12790FE9" w14:textId="77777777" w:rsidR="00E25B7C" w:rsidRPr="003E34C8" w:rsidRDefault="00E25B7C" w:rsidP="00C769CD">
            <w:pPr>
              <w:pStyle w:val="acctmergecolhdg"/>
              <w:spacing w:line="240" w:lineRule="auto"/>
              <w:rPr>
                <w:b w:val="0"/>
                <w:bCs/>
                <w:szCs w:val="22"/>
              </w:rPr>
            </w:pPr>
          </w:p>
        </w:tc>
        <w:tc>
          <w:tcPr>
            <w:tcW w:w="864" w:type="dxa"/>
            <w:vAlign w:val="bottom"/>
          </w:tcPr>
          <w:p w14:paraId="49641996" w14:textId="77777777" w:rsidR="00E25B7C" w:rsidRPr="003E34C8" w:rsidRDefault="00E25B7C" w:rsidP="00C769CD">
            <w:pPr>
              <w:pStyle w:val="acctmergecolhdg"/>
              <w:spacing w:line="240" w:lineRule="auto"/>
              <w:ind w:left="-83" w:right="-79" w:firstLine="4"/>
              <w:rPr>
                <w:b w:val="0"/>
                <w:bCs/>
                <w:szCs w:val="22"/>
              </w:rPr>
            </w:pPr>
            <w:r w:rsidRPr="003E34C8">
              <w:rPr>
                <w:b w:val="0"/>
                <w:bCs/>
                <w:szCs w:val="22"/>
              </w:rPr>
              <w:t>Increase</w:t>
            </w:r>
          </w:p>
        </w:tc>
        <w:tc>
          <w:tcPr>
            <w:tcW w:w="180" w:type="dxa"/>
            <w:vAlign w:val="bottom"/>
          </w:tcPr>
          <w:p w14:paraId="20367552" w14:textId="77777777" w:rsidR="00E25B7C" w:rsidRPr="003E34C8" w:rsidRDefault="00E25B7C" w:rsidP="00C769CD">
            <w:pPr>
              <w:pStyle w:val="acctmergecolhdg"/>
              <w:spacing w:line="240" w:lineRule="auto"/>
              <w:rPr>
                <w:b w:val="0"/>
                <w:bCs/>
                <w:szCs w:val="22"/>
              </w:rPr>
            </w:pPr>
          </w:p>
        </w:tc>
        <w:tc>
          <w:tcPr>
            <w:tcW w:w="864" w:type="dxa"/>
            <w:vAlign w:val="bottom"/>
          </w:tcPr>
          <w:p w14:paraId="643F9EDB" w14:textId="77777777" w:rsidR="00E25B7C" w:rsidRPr="003E34C8" w:rsidRDefault="00E25B7C" w:rsidP="00C769CD">
            <w:pPr>
              <w:pStyle w:val="acctmergecolhdg"/>
              <w:spacing w:line="240" w:lineRule="auto"/>
              <w:ind w:left="-83" w:right="-79" w:firstLine="4"/>
              <w:rPr>
                <w:b w:val="0"/>
                <w:bCs/>
                <w:szCs w:val="22"/>
              </w:rPr>
            </w:pPr>
            <w:r w:rsidRPr="003E34C8">
              <w:rPr>
                <w:b w:val="0"/>
                <w:bCs/>
                <w:szCs w:val="22"/>
              </w:rPr>
              <w:t>Decrease</w:t>
            </w:r>
          </w:p>
        </w:tc>
        <w:tc>
          <w:tcPr>
            <w:tcW w:w="180" w:type="dxa"/>
            <w:vAlign w:val="bottom"/>
          </w:tcPr>
          <w:p w14:paraId="77BE301D" w14:textId="77777777" w:rsidR="00E25B7C" w:rsidRPr="003E34C8" w:rsidRDefault="00E25B7C" w:rsidP="00C769CD">
            <w:pPr>
              <w:pStyle w:val="acctmergecolhdg"/>
              <w:spacing w:line="240" w:lineRule="auto"/>
              <w:rPr>
                <w:b w:val="0"/>
                <w:bCs/>
                <w:szCs w:val="22"/>
              </w:rPr>
            </w:pPr>
          </w:p>
        </w:tc>
        <w:tc>
          <w:tcPr>
            <w:tcW w:w="1008" w:type="dxa"/>
            <w:vAlign w:val="bottom"/>
          </w:tcPr>
          <w:p w14:paraId="7B6E26CD" w14:textId="77777777" w:rsidR="00DC156F" w:rsidRPr="003E34C8" w:rsidRDefault="00DC156F" w:rsidP="00DC156F">
            <w:pPr>
              <w:pStyle w:val="acctmergecolhdg"/>
              <w:rPr>
                <w:b w:val="0"/>
                <w:bCs/>
                <w:szCs w:val="22"/>
              </w:rPr>
            </w:pPr>
            <w:r w:rsidRPr="003E34C8">
              <w:rPr>
                <w:b w:val="0"/>
                <w:bCs/>
                <w:szCs w:val="22"/>
              </w:rPr>
              <w:t>30</w:t>
            </w:r>
          </w:p>
          <w:p w14:paraId="4BD37A50" w14:textId="77777777" w:rsidR="00DC156F" w:rsidRPr="003E34C8" w:rsidRDefault="00DC156F" w:rsidP="00DC156F">
            <w:pPr>
              <w:pStyle w:val="acctmergecolhdg"/>
              <w:spacing w:line="240" w:lineRule="auto"/>
              <w:ind w:left="-79" w:right="-79"/>
              <w:rPr>
                <w:b w:val="0"/>
                <w:bCs/>
                <w:szCs w:val="22"/>
              </w:rPr>
            </w:pPr>
            <w:r w:rsidRPr="003E34C8">
              <w:rPr>
                <w:b w:val="0"/>
                <w:bCs/>
                <w:szCs w:val="22"/>
              </w:rPr>
              <w:t>September</w:t>
            </w:r>
          </w:p>
          <w:p w14:paraId="11C5B5BB" w14:textId="0B082203" w:rsidR="00E25B7C" w:rsidRPr="003E34C8" w:rsidRDefault="00DC156F" w:rsidP="00DC156F">
            <w:pPr>
              <w:pStyle w:val="acctmergecolhdg"/>
              <w:spacing w:line="240" w:lineRule="auto"/>
              <w:ind w:left="-83" w:right="-79" w:firstLine="4"/>
              <w:rPr>
                <w:b w:val="0"/>
                <w:bCs/>
                <w:szCs w:val="22"/>
                <w:lang w:bidi="th-TH"/>
              </w:rPr>
            </w:pPr>
            <w:r w:rsidRPr="003E34C8">
              <w:rPr>
                <w:b w:val="0"/>
                <w:bCs/>
                <w:szCs w:val="22"/>
              </w:rPr>
              <w:t xml:space="preserve"> 202</w:t>
            </w:r>
            <w:r w:rsidRPr="003E34C8">
              <w:rPr>
                <w:b w:val="0"/>
                <w:bCs/>
                <w:szCs w:val="22"/>
                <w:lang w:bidi="th-TH"/>
              </w:rPr>
              <w:t>5</w:t>
            </w:r>
          </w:p>
        </w:tc>
      </w:tr>
      <w:tr w:rsidR="00E25B7C" w:rsidRPr="003E34C8" w14:paraId="5E6F484A" w14:textId="77777777" w:rsidTr="00C769CD">
        <w:trPr>
          <w:cantSplit/>
          <w:tblHeader/>
        </w:trPr>
        <w:tc>
          <w:tcPr>
            <w:tcW w:w="2880" w:type="dxa"/>
            <w:vAlign w:val="bottom"/>
          </w:tcPr>
          <w:p w14:paraId="7A342012" w14:textId="77777777" w:rsidR="00E25B7C" w:rsidRPr="003E34C8" w:rsidRDefault="00E25B7C" w:rsidP="00C769CD">
            <w:pPr>
              <w:pStyle w:val="acctfourfigures"/>
              <w:tabs>
                <w:tab w:val="clear" w:pos="765"/>
              </w:tabs>
              <w:spacing w:line="240" w:lineRule="auto"/>
              <w:rPr>
                <w:b/>
                <w:bCs/>
                <w:i/>
                <w:iCs/>
                <w:szCs w:val="22"/>
              </w:rPr>
            </w:pPr>
          </w:p>
        </w:tc>
        <w:tc>
          <w:tcPr>
            <w:tcW w:w="2196" w:type="dxa"/>
            <w:gridSpan w:val="3"/>
            <w:vAlign w:val="bottom"/>
          </w:tcPr>
          <w:p w14:paraId="3CBF5A89" w14:textId="77777777" w:rsidR="00E25B7C" w:rsidRPr="003E34C8" w:rsidRDefault="00E25B7C" w:rsidP="00C769CD">
            <w:pPr>
              <w:pStyle w:val="acctmergecolhdg"/>
              <w:spacing w:line="240" w:lineRule="auto"/>
              <w:ind w:left="-83" w:firstLine="4"/>
              <w:rPr>
                <w:b w:val="0"/>
                <w:bCs/>
                <w:i/>
                <w:iCs/>
                <w:szCs w:val="22"/>
              </w:rPr>
            </w:pPr>
            <w:r w:rsidRPr="003E34C8">
              <w:rPr>
                <w:b w:val="0"/>
                <w:bCs/>
                <w:i/>
                <w:iCs/>
                <w:szCs w:val="22"/>
              </w:rPr>
              <w:t>(% per annum)</w:t>
            </w:r>
          </w:p>
        </w:tc>
        <w:tc>
          <w:tcPr>
            <w:tcW w:w="178" w:type="dxa"/>
          </w:tcPr>
          <w:p w14:paraId="14010753" w14:textId="77777777" w:rsidR="00E25B7C" w:rsidRPr="003E34C8" w:rsidRDefault="00E25B7C" w:rsidP="00C769CD">
            <w:pPr>
              <w:pStyle w:val="acctmergecolhdg"/>
              <w:spacing w:line="240" w:lineRule="auto"/>
              <w:ind w:left="-83" w:right="-79" w:firstLine="4"/>
              <w:rPr>
                <w:b w:val="0"/>
                <w:bCs/>
                <w:i/>
                <w:iCs/>
                <w:szCs w:val="22"/>
              </w:rPr>
            </w:pPr>
          </w:p>
        </w:tc>
        <w:tc>
          <w:tcPr>
            <w:tcW w:w="4284" w:type="dxa"/>
            <w:gridSpan w:val="7"/>
            <w:vAlign w:val="bottom"/>
          </w:tcPr>
          <w:p w14:paraId="0682AE8F" w14:textId="77777777" w:rsidR="00E25B7C" w:rsidRPr="003E34C8" w:rsidRDefault="00E25B7C" w:rsidP="00C769CD">
            <w:pPr>
              <w:pStyle w:val="acctmergecolhdg"/>
              <w:spacing w:line="240" w:lineRule="auto"/>
              <w:ind w:left="-83" w:firstLine="4"/>
              <w:rPr>
                <w:b w:val="0"/>
                <w:bCs/>
                <w:i/>
                <w:iCs/>
                <w:szCs w:val="22"/>
              </w:rPr>
            </w:pPr>
            <w:r w:rsidRPr="003E34C8">
              <w:rPr>
                <w:b w:val="0"/>
                <w:bCs/>
                <w:i/>
                <w:iCs/>
                <w:szCs w:val="22"/>
              </w:rPr>
              <w:t>(in thousand Baht)</w:t>
            </w:r>
          </w:p>
        </w:tc>
      </w:tr>
      <w:tr w:rsidR="00E25B7C" w:rsidRPr="003E34C8" w14:paraId="2B818BEF" w14:textId="77777777" w:rsidTr="005D5223">
        <w:trPr>
          <w:cantSplit/>
        </w:trPr>
        <w:tc>
          <w:tcPr>
            <w:tcW w:w="2880" w:type="dxa"/>
          </w:tcPr>
          <w:p w14:paraId="6E351C64" w14:textId="77777777" w:rsidR="00E25B7C" w:rsidRPr="003E34C8" w:rsidRDefault="00E25B7C" w:rsidP="00C769CD">
            <w:pPr>
              <w:rPr>
                <w:sz w:val="22"/>
                <w:szCs w:val="22"/>
              </w:rPr>
            </w:pPr>
            <w:r w:rsidRPr="003E34C8">
              <w:rPr>
                <w:sz w:val="22"/>
                <w:szCs w:val="22"/>
              </w:rPr>
              <w:t>Subsidiary</w:t>
            </w:r>
          </w:p>
        </w:tc>
        <w:tc>
          <w:tcPr>
            <w:tcW w:w="1008" w:type="dxa"/>
          </w:tcPr>
          <w:p w14:paraId="068F1C8C" w14:textId="77777777" w:rsidR="00E25B7C" w:rsidRPr="003E34C8" w:rsidRDefault="00E25B7C" w:rsidP="00C769CD">
            <w:pPr>
              <w:pStyle w:val="acctfourfigures"/>
              <w:tabs>
                <w:tab w:val="clear" w:pos="765"/>
                <w:tab w:val="decimal" w:pos="102"/>
              </w:tabs>
              <w:spacing w:line="240" w:lineRule="auto"/>
              <w:ind w:left="-83" w:right="11" w:firstLine="4"/>
              <w:jc w:val="center"/>
              <w:rPr>
                <w:szCs w:val="22"/>
              </w:rPr>
            </w:pPr>
            <w:r w:rsidRPr="003E34C8">
              <w:rPr>
                <w:szCs w:val="22"/>
              </w:rPr>
              <w:t>3.9</w:t>
            </w:r>
          </w:p>
        </w:tc>
        <w:tc>
          <w:tcPr>
            <w:tcW w:w="180" w:type="dxa"/>
          </w:tcPr>
          <w:p w14:paraId="3B46CFD9" w14:textId="77777777" w:rsidR="00E25B7C" w:rsidRPr="003E34C8" w:rsidRDefault="00E25B7C" w:rsidP="00C769CD">
            <w:pPr>
              <w:pStyle w:val="acctfourfigures"/>
              <w:tabs>
                <w:tab w:val="clear" w:pos="765"/>
                <w:tab w:val="decimal" w:pos="731"/>
              </w:tabs>
              <w:spacing w:line="240" w:lineRule="auto"/>
              <w:ind w:left="-83" w:right="11" w:firstLine="4"/>
              <w:rPr>
                <w:szCs w:val="22"/>
              </w:rPr>
            </w:pPr>
          </w:p>
        </w:tc>
        <w:tc>
          <w:tcPr>
            <w:tcW w:w="1008" w:type="dxa"/>
          </w:tcPr>
          <w:p w14:paraId="26A07906" w14:textId="1398935F" w:rsidR="00E25B7C" w:rsidRPr="003E34C8" w:rsidRDefault="002C2256" w:rsidP="00C769CD">
            <w:pPr>
              <w:pStyle w:val="acctfourfigures"/>
              <w:tabs>
                <w:tab w:val="clear" w:pos="765"/>
                <w:tab w:val="decimal" w:pos="443"/>
              </w:tabs>
              <w:spacing w:line="240" w:lineRule="auto"/>
              <w:ind w:left="-83" w:right="11" w:firstLine="4"/>
              <w:rPr>
                <w:szCs w:val="22"/>
              </w:rPr>
            </w:pPr>
            <w:r w:rsidRPr="003E34C8">
              <w:rPr>
                <w:szCs w:val="22"/>
              </w:rPr>
              <w:t>3.9</w:t>
            </w:r>
          </w:p>
        </w:tc>
        <w:tc>
          <w:tcPr>
            <w:tcW w:w="178" w:type="dxa"/>
          </w:tcPr>
          <w:p w14:paraId="754F8FB4" w14:textId="77777777" w:rsidR="00E25B7C" w:rsidRPr="003E34C8" w:rsidRDefault="00E25B7C" w:rsidP="00C769CD">
            <w:pPr>
              <w:pStyle w:val="acctfourfigures"/>
              <w:tabs>
                <w:tab w:val="clear" w:pos="765"/>
                <w:tab w:val="decimal" w:pos="731"/>
              </w:tabs>
              <w:spacing w:line="240" w:lineRule="auto"/>
              <w:ind w:left="-79" w:right="-72"/>
              <w:rPr>
                <w:szCs w:val="22"/>
              </w:rPr>
            </w:pPr>
          </w:p>
        </w:tc>
        <w:tc>
          <w:tcPr>
            <w:tcW w:w="1008" w:type="dxa"/>
            <w:tcBorders>
              <w:bottom w:val="double" w:sz="4" w:space="0" w:color="auto"/>
            </w:tcBorders>
            <w:vAlign w:val="bottom"/>
          </w:tcPr>
          <w:p w14:paraId="0848D2E5" w14:textId="77777777" w:rsidR="00E25B7C" w:rsidRPr="003E34C8" w:rsidRDefault="00E25B7C" w:rsidP="00C769CD">
            <w:pPr>
              <w:pStyle w:val="acctfourfigures"/>
              <w:tabs>
                <w:tab w:val="clear" w:pos="765"/>
                <w:tab w:val="decimal" w:pos="731"/>
              </w:tabs>
              <w:spacing w:line="240" w:lineRule="auto"/>
              <w:jc w:val="right"/>
              <w:rPr>
                <w:b/>
                <w:bCs/>
                <w:szCs w:val="22"/>
              </w:rPr>
            </w:pPr>
            <w:r w:rsidRPr="003E34C8">
              <w:rPr>
                <w:b/>
                <w:bCs/>
              </w:rPr>
              <w:t>47,000</w:t>
            </w:r>
          </w:p>
        </w:tc>
        <w:tc>
          <w:tcPr>
            <w:tcW w:w="180" w:type="dxa"/>
            <w:vAlign w:val="bottom"/>
          </w:tcPr>
          <w:p w14:paraId="6CCF613F" w14:textId="77777777" w:rsidR="00E25B7C" w:rsidRPr="003E34C8" w:rsidRDefault="00E25B7C" w:rsidP="00C769CD">
            <w:pPr>
              <w:pStyle w:val="acctfourfigures"/>
              <w:spacing w:line="240" w:lineRule="auto"/>
              <w:jc w:val="right"/>
              <w:rPr>
                <w:b/>
                <w:bCs/>
                <w:szCs w:val="22"/>
              </w:rPr>
            </w:pPr>
          </w:p>
        </w:tc>
        <w:tc>
          <w:tcPr>
            <w:tcW w:w="864" w:type="dxa"/>
            <w:vAlign w:val="bottom"/>
          </w:tcPr>
          <w:p w14:paraId="6AD2A7B8" w14:textId="65B53205" w:rsidR="00E25B7C" w:rsidRPr="003E34C8" w:rsidRDefault="00797190" w:rsidP="00276A1D">
            <w:pPr>
              <w:tabs>
                <w:tab w:val="decimal" w:pos="522"/>
              </w:tabs>
              <w:ind w:left="-108" w:right="-79"/>
              <w:rPr>
                <w:b/>
                <w:bCs/>
                <w:szCs w:val="22"/>
              </w:rPr>
            </w:pPr>
            <w:r w:rsidRPr="003E34C8">
              <w:rPr>
                <w:b/>
                <w:bCs/>
                <w:szCs w:val="22"/>
              </w:rPr>
              <w:t>-</w:t>
            </w:r>
          </w:p>
        </w:tc>
        <w:tc>
          <w:tcPr>
            <w:tcW w:w="180" w:type="dxa"/>
            <w:vAlign w:val="bottom"/>
          </w:tcPr>
          <w:p w14:paraId="2E79252C" w14:textId="77777777" w:rsidR="00E25B7C" w:rsidRPr="003E34C8" w:rsidRDefault="00E25B7C" w:rsidP="00C769CD">
            <w:pPr>
              <w:pStyle w:val="acctfourfigures"/>
              <w:spacing w:line="240" w:lineRule="auto"/>
              <w:jc w:val="right"/>
              <w:rPr>
                <w:b/>
                <w:bCs/>
                <w:szCs w:val="22"/>
              </w:rPr>
            </w:pPr>
          </w:p>
        </w:tc>
        <w:tc>
          <w:tcPr>
            <w:tcW w:w="864" w:type="dxa"/>
            <w:vAlign w:val="bottom"/>
          </w:tcPr>
          <w:p w14:paraId="7893CF0A" w14:textId="734CC620" w:rsidR="00E25B7C" w:rsidRPr="003E34C8" w:rsidRDefault="00797190" w:rsidP="00276A1D">
            <w:pPr>
              <w:tabs>
                <w:tab w:val="decimal" w:pos="522"/>
              </w:tabs>
              <w:ind w:left="-108" w:right="-79"/>
              <w:rPr>
                <w:b/>
                <w:bCs/>
                <w:szCs w:val="22"/>
              </w:rPr>
            </w:pPr>
            <w:r w:rsidRPr="003E34C8">
              <w:rPr>
                <w:b/>
                <w:bCs/>
                <w:szCs w:val="22"/>
              </w:rPr>
              <w:t>-</w:t>
            </w:r>
          </w:p>
        </w:tc>
        <w:tc>
          <w:tcPr>
            <w:tcW w:w="180" w:type="dxa"/>
            <w:vAlign w:val="bottom"/>
          </w:tcPr>
          <w:p w14:paraId="597AAC77" w14:textId="77777777" w:rsidR="00E25B7C" w:rsidRPr="003E34C8" w:rsidRDefault="00E25B7C" w:rsidP="00AC27AB">
            <w:pPr>
              <w:pStyle w:val="acctfourfigures"/>
              <w:tabs>
                <w:tab w:val="clear" w:pos="765"/>
                <w:tab w:val="decimal" w:pos="731"/>
              </w:tabs>
              <w:spacing w:line="240" w:lineRule="auto"/>
              <w:jc w:val="right"/>
              <w:rPr>
                <w:b/>
                <w:bCs/>
              </w:rPr>
            </w:pPr>
          </w:p>
        </w:tc>
        <w:tc>
          <w:tcPr>
            <w:tcW w:w="1008" w:type="dxa"/>
            <w:tcBorders>
              <w:bottom w:val="double" w:sz="4" w:space="0" w:color="auto"/>
            </w:tcBorders>
            <w:vAlign w:val="bottom"/>
          </w:tcPr>
          <w:p w14:paraId="5237388E" w14:textId="40951492" w:rsidR="00E25B7C" w:rsidRPr="003E34C8" w:rsidRDefault="00D53005" w:rsidP="00B722C8">
            <w:pPr>
              <w:pStyle w:val="acctfourfigures"/>
              <w:tabs>
                <w:tab w:val="clear" w:pos="765"/>
                <w:tab w:val="decimal" w:pos="911"/>
              </w:tabs>
              <w:spacing w:line="240" w:lineRule="auto"/>
              <w:jc w:val="right"/>
              <w:rPr>
                <w:b/>
                <w:bCs/>
                <w:snapToGrid w:val="0"/>
              </w:rPr>
            </w:pPr>
            <w:r w:rsidRPr="003E34C8">
              <w:rPr>
                <w:b/>
                <w:bCs/>
                <w:snapToGrid w:val="0"/>
              </w:rPr>
              <w:t>47,000</w:t>
            </w:r>
          </w:p>
        </w:tc>
      </w:tr>
      <w:tr w:rsidR="005D5223" w:rsidRPr="003E34C8" w14:paraId="497B0511" w14:textId="77777777" w:rsidTr="005D5223">
        <w:trPr>
          <w:cantSplit/>
        </w:trPr>
        <w:tc>
          <w:tcPr>
            <w:tcW w:w="2880" w:type="dxa"/>
          </w:tcPr>
          <w:p w14:paraId="44458B28" w14:textId="77777777" w:rsidR="005D5223" w:rsidRPr="003E34C8" w:rsidRDefault="005D5223" w:rsidP="00C769CD">
            <w:pPr>
              <w:rPr>
                <w:sz w:val="22"/>
                <w:szCs w:val="22"/>
              </w:rPr>
            </w:pPr>
          </w:p>
        </w:tc>
        <w:tc>
          <w:tcPr>
            <w:tcW w:w="1008" w:type="dxa"/>
          </w:tcPr>
          <w:p w14:paraId="3AF8513A" w14:textId="77777777" w:rsidR="005D5223" w:rsidRPr="003E34C8" w:rsidRDefault="005D5223" w:rsidP="00C769CD">
            <w:pPr>
              <w:pStyle w:val="acctfourfigures"/>
              <w:tabs>
                <w:tab w:val="clear" w:pos="765"/>
                <w:tab w:val="decimal" w:pos="102"/>
              </w:tabs>
              <w:spacing w:line="240" w:lineRule="auto"/>
              <w:ind w:left="-83" w:right="11" w:firstLine="4"/>
              <w:jc w:val="center"/>
              <w:rPr>
                <w:szCs w:val="22"/>
              </w:rPr>
            </w:pPr>
          </w:p>
        </w:tc>
        <w:tc>
          <w:tcPr>
            <w:tcW w:w="180" w:type="dxa"/>
          </w:tcPr>
          <w:p w14:paraId="6350F3C9" w14:textId="77777777" w:rsidR="005D5223" w:rsidRPr="003E34C8" w:rsidRDefault="005D5223" w:rsidP="00C769CD">
            <w:pPr>
              <w:pStyle w:val="acctfourfigures"/>
              <w:tabs>
                <w:tab w:val="clear" w:pos="765"/>
                <w:tab w:val="decimal" w:pos="731"/>
              </w:tabs>
              <w:spacing w:line="240" w:lineRule="auto"/>
              <w:ind w:left="-83" w:right="11" w:firstLine="4"/>
              <w:rPr>
                <w:szCs w:val="22"/>
              </w:rPr>
            </w:pPr>
          </w:p>
        </w:tc>
        <w:tc>
          <w:tcPr>
            <w:tcW w:w="1008" w:type="dxa"/>
          </w:tcPr>
          <w:p w14:paraId="33A55E6E" w14:textId="77777777" w:rsidR="005D5223" w:rsidRPr="003E34C8" w:rsidRDefault="005D5223" w:rsidP="00C769CD">
            <w:pPr>
              <w:pStyle w:val="acctfourfigures"/>
              <w:tabs>
                <w:tab w:val="clear" w:pos="765"/>
                <w:tab w:val="decimal" w:pos="443"/>
              </w:tabs>
              <w:spacing w:line="240" w:lineRule="auto"/>
              <w:ind w:left="-83" w:right="11" w:firstLine="4"/>
              <w:rPr>
                <w:szCs w:val="22"/>
              </w:rPr>
            </w:pPr>
          </w:p>
        </w:tc>
        <w:tc>
          <w:tcPr>
            <w:tcW w:w="178" w:type="dxa"/>
          </w:tcPr>
          <w:p w14:paraId="6A2477D4" w14:textId="77777777" w:rsidR="005D5223" w:rsidRPr="003E34C8" w:rsidRDefault="005D5223" w:rsidP="00C769CD">
            <w:pPr>
              <w:pStyle w:val="acctfourfigures"/>
              <w:tabs>
                <w:tab w:val="clear" w:pos="765"/>
                <w:tab w:val="decimal" w:pos="731"/>
              </w:tabs>
              <w:spacing w:line="240" w:lineRule="auto"/>
              <w:ind w:left="-79" w:right="-72"/>
              <w:rPr>
                <w:szCs w:val="22"/>
              </w:rPr>
            </w:pPr>
          </w:p>
        </w:tc>
        <w:tc>
          <w:tcPr>
            <w:tcW w:w="1008" w:type="dxa"/>
            <w:tcBorders>
              <w:top w:val="double" w:sz="4" w:space="0" w:color="auto"/>
            </w:tcBorders>
            <w:vAlign w:val="bottom"/>
          </w:tcPr>
          <w:p w14:paraId="1415E000" w14:textId="77777777" w:rsidR="005D5223" w:rsidRPr="003E34C8" w:rsidRDefault="005D5223" w:rsidP="00C769CD">
            <w:pPr>
              <w:pStyle w:val="acctfourfigures"/>
              <w:tabs>
                <w:tab w:val="clear" w:pos="765"/>
                <w:tab w:val="decimal" w:pos="731"/>
              </w:tabs>
              <w:spacing w:line="240" w:lineRule="auto"/>
              <w:jc w:val="right"/>
            </w:pPr>
          </w:p>
        </w:tc>
        <w:tc>
          <w:tcPr>
            <w:tcW w:w="180" w:type="dxa"/>
            <w:vAlign w:val="bottom"/>
          </w:tcPr>
          <w:p w14:paraId="263F2DA1" w14:textId="77777777" w:rsidR="005D5223" w:rsidRPr="003E34C8" w:rsidRDefault="005D5223" w:rsidP="00C769CD">
            <w:pPr>
              <w:pStyle w:val="acctfourfigures"/>
              <w:spacing w:line="240" w:lineRule="auto"/>
              <w:jc w:val="right"/>
              <w:rPr>
                <w:szCs w:val="22"/>
              </w:rPr>
            </w:pPr>
          </w:p>
        </w:tc>
        <w:tc>
          <w:tcPr>
            <w:tcW w:w="864" w:type="dxa"/>
            <w:vAlign w:val="bottom"/>
          </w:tcPr>
          <w:p w14:paraId="60C633DB" w14:textId="77777777" w:rsidR="005D5223" w:rsidRPr="003E34C8" w:rsidRDefault="005D5223" w:rsidP="00C769CD">
            <w:pPr>
              <w:pStyle w:val="acctfourfigures"/>
              <w:tabs>
                <w:tab w:val="clear" w:pos="765"/>
                <w:tab w:val="decimal" w:pos="911"/>
              </w:tabs>
              <w:spacing w:line="240" w:lineRule="auto"/>
              <w:jc w:val="right"/>
              <w:rPr>
                <w:szCs w:val="22"/>
              </w:rPr>
            </w:pPr>
          </w:p>
        </w:tc>
        <w:tc>
          <w:tcPr>
            <w:tcW w:w="180" w:type="dxa"/>
            <w:vAlign w:val="bottom"/>
          </w:tcPr>
          <w:p w14:paraId="2EC04581" w14:textId="77777777" w:rsidR="005D5223" w:rsidRPr="003E34C8" w:rsidRDefault="005D5223" w:rsidP="00C769CD">
            <w:pPr>
              <w:pStyle w:val="acctfourfigures"/>
              <w:spacing w:line="240" w:lineRule="auto"/>
              <w:jc w:val="right"/>
              <w:rPr>
                <w:szCs w:val="22"/>
              </w:rPr>
            </w:pPr>
          </w:p>
        </w:tc>
        <w:tc>
          <w:tcPr>
            <w:tcW w:w="864" w:type="dxa"/>
            <w:vAlign w:val="bottom"/>
          </w:tcPr>
          <w:p w14:paraId="213743C0" w14:textId="77777777" w:rsidR="005D5223" w:rsidRPr="003E34C8" w:rsidRDefault="005D5223" w:rsidP="00C769CD">
            <w:pPr>
              <w:pStyle w:val="acctfourfigures"/>
              <w:tabs>
                <w:tab w:val="clear" w:pos="765"/>
                <w:tab w:val="decimal" w:pos="620"/>
              </w:tabs>
              <w:spacing w:line="240" w:lineRule="auto"/>
              <w:jc w:val="right"/>
              <w:rPr>
                <w:szCs w:val="22"/>
              </w:rPr>
            </w:pPr>
          </w:p>
        </w:tc>
        <w:tc>
          <w:tcPr>
            <w:tcW w:w="180" w:type="dxa"/>
            <w:vAlign w:val="bottom"/>
          </w:tcPr>
          <w:p w14:paraId="602EE714" w14:textId="77777777" w:rsidR="005D5223" w:rsidRPr="003E34C8" w:rsidRDefault="005D5223" w:rsidP="00C769CD">
            <w:pPr>
              <w:pStyle w:val="acctfourfigures"/>
              <w:spacing w:line="240" w:lineRule="auto"/>
              <w:jc w:val="right"/>
              <w:rPr>
                <w:szCs w:val="22"/>
              </w:rPr>
            </w:pPr>
          </w:p>
        </w:tc>
        <w:tc>
          <w:tcPr>
            <w:tcW w:w="1008" w:type="dxa"/>
            <w:tcBorders>
              <w:top w:val="double" w:sz="4" w:space="0" w:color="auto"/>
            </w:tcBorders>
            <w:vAlign w:val="bottom"/>
          </w:tcPr>
          <w:p w14:paraId="0263CB4D" w14:textId="77777777" w:rsidR="005D5223" w:rsidRPr="003E34C8" w:rsidRDefault="005D5223" w:rsidP="00C769CD">
            <w:pPr>
              <w:pStyle w:val="acctfourfigures"/>
              <w:tabs>
                <w:tab w:val="clear" w:pos="765"/>
                <w:tab w:val="decimal" w:pos="821"/>
              </w:tabs>
              <w:spacing w:line="240" w:lineRule="auto"/>
              <w:jc w:val="right"/>
              <w:rPr>
                <w:szCs w:val="22"/>
              </w:rPr>
            </w:pPr>
          </w:p>
        </w:tc>
      </w:tr>
    </w:tbl>
    <w:p w14:paraId="4BC2A417" w14:textId="77777777" w:rsidR="00B354FC" w:rsidRPr="003E34C8" w:rsidRDefault="00B354FC">
      <w:pPr>
        <w:autoSpaceDE/>
        <w:autoSpaceDN/>
        <w:rPr>
          <w:rFonts w:eastAsia="Arial Unicode MS" w:cs="Times New Roman"/>
          <w:sz w:val="22"/>
          <w:szCs w:val="22"/>
        </w:rPr>
      </w:pPr>
      <w:r w:rsidRPr="003E34C8">
        <w:rPr>
          <w:rFonts w:eastAsia="Arial Unicode MS" w:cs="Times New Roman"/>
          <w:sz w:val="22"/>
          <w:szCs w:val="22"/>
        </w:rPr>
        <w:br w:type="page"/>
      </w:r>
    </w:p>
    <w:p w14:paraId="0E18F106" w14:textId="7540FC1A" w:rsidR="00DB322E" w:rsidRPr="003E34C8" w:rsidRDefault="00A922EC"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3E34C8">
        <w:rPr>
          <w:rFonts w:cs="Times New Roman"/>
          <w:b/>
          <w:bCs/>
          <w:sz w:val="24"/>
          <w:szCs w:val="24"/>
        </w:rPr>
        <w:lastRenderedPageBreak/>
        <w:t xml:space="preserve">Trade </w:t>
      </w:r>
      <w:r w:rsidR="00D119B8" w:rsidRPr="003E34C8">
        <w:rPr>
          <w:rFonts w:cs="Times New Roman"/>
          <w:b/>
          <w:bCs/>
          <w:sz w:val="24"/>
          <w:szCs w:val="24"/>
        </w:rPr>
        <w:t>account</w:t>
      </w:r>
      <w:r w:rsidR="0089395D" w:rsidRPr="003E34C8">
        <w:rPr>
          <w:rFonts w:cs="Times New Roman"/>
          <w:b/>
          <w:bCs/>
          <w:sz w:val="24"/>
          <w:szCs w:val="24"/>
        </w:rPr>
        <w:t>s</w:t>
      </w:r>
      <w:r w:rsidRPr="003E34C8">
        <w:rPr>
          <w:rFonts w:cs="Times New Roman"/>
          <w:b/>
          <w:bCs/>
          <w:sz w:val="24"/>
          <w:szCs w:val="24"/>
        </w:rPr>
        <w:t xml:space="preserve"> receivable</w:t>
      </w:r>
    </w:p>
    <w:p w14:paraId="013201A9" w14:textId="6AE5CF21" w:rsidR="003B1855" w:rsidRPr="003E34C8" w:rsidRDefault="003B1855" w:rsidP="00825510">
      <w:pPr>
        <w:autoSpaceDE/>
        <w:autoSpaceDN/>
        <w:ind w:left="540" w:right="-297"/>
        <w:jc w:val="both"/>
        <w:rPr>
          <w:rFonts w:cstheme="minorBidi"/>
        </w:rPr>
      </w:pPr>
    </w:p>
    <w:p w14:paraId="4733E6F6" w14:textId="64F027E0" w:rsidR="00ED07BB" w:rsidRPr="003E34C8" w:rsidRDefault="004F4DEC" w:rsidP="00ED07BB">
      <w:pPr>
        <w:spacing w:line="240" w:lineRule="exact"/>
        <w:ind w:left="540"/>
        <w:jc w:val="both"/>
        <w:outlineLvl w:val="0"/>
        <w:rPr>
          <w:rFonts w:cstheme="minorBidi"/>
          <w:sz w:val="22"/>
          <w:szCs w:val="22"/>
        </w:rPr>
      </w:pPr>
      <w:r w:rsidRPr="003E34C8">
        <w:rPr>
          <w:rFonts w:cs="Times New Roman"/>
          <w:sz w:val="22"/>
          <w:szCs w:val="22"/>
        </w:rPr>
        <w:t xml:space="preserve">Aging analyses for trade accounts receivable </w:t>
      </w:r>
      <w:r w:rsidR="00787549" w:rsidRPr="003E34C8">
        <w:rPr>
          <w:rFonts w:cs="Times New Roman"/>
          <w:sz w:val="22"/>
          <w:szCs w:val="22"/>
        </w:rPr>
        <w:t>were</w:t>
      </w:r>
      <w:r w:rsidRPr="003E34C8">
        <w:rPr>
          <w:rFonts w:cs="Times New Roman"/>
          <w:sz w:val="22"/>
          <w:szCs w:val="22"/>
        </w:rPr>
        <w:t xml:space="preserve"> as follows</w:t>
      </w:r>
      <w:r w:rsidR="00C636B7" w:rsidRPr="003E34C8">
        <w:rPr>
          <w:rFonts w:cstheme="minorBidi"/>
          <w:sz w:val="22"/>
          <w:szCs w:val="22"/>
        </w:rPr>
        <w:t>:</w:t>
      </w:r>
    </w:p>
    <w:p w14:paraId="3E3E1729" w14:textId="7C9345C7" w:rsidR="004F4DEC" w:rsidRPr="003E34C8" w:rsidRDefault="004F4DEC" w:rsidP="00ED07BB">
      <w:pPr>
        <w:spacing w:line="240" w:lineRule="exact"/>
        <w:ind w:left="540"/>
        <w:jc w:val="both"/>
        <w:outlineLvl w:val="0"/>
        <w:rPr>
          <w:rFonts w:cs="Times New Roman"/>
        </w:rPr>
      </w:pPr>
    </w:p>
    <w:tbl>
      <w:tblPr>
        <w:tblW w:w="9362" w:type="dxa"/>
        <w:tblInd w:w="450" w:type="dxa"/>
        <w:tblLayout w:type="fixed"/>
        <w:tblLook w:val="01E0" w:firstRow="1" w:lastRow="1" w:firstColumn="1" w:lastColumn="1" w:noHBand="0" w:noVBand="0"/>
      </w:tblPr>
      <w:tblGrid>
        <w:gridCol w:w="3330"/>
        <w:gridCol w:w="1440"/>
        <w:gridCol w:w="236"/>
        <w:gridCol w:w="1294"/>
        <w:gridCol w:w="270"/>
        <w:gridCol w:w="1260"/>
        <w:gridCol w:w="270"/>
        <w:gridCol w:w="1262"/>
      </w:tblGrid>
      <w:tr w:rsidR="00E71722" w:rsidRPr="003E34C8" w14:paraId="0F6FE81F" w14:textId="77777777" w:rsidTr="00C769CD">
        <w:trPr>
          <w:trHeight w:val="20"/>
        </w:trPr>
        <w:tc>
          <w:tcPr>
            <w:tcW w:w="3330" w:type="dxa"/>
          </w:tcPr>
          <w:p w14:paraId="02811817" w14:textId="77777777" w:rsidR="00E71722" w:rsidRPr="003E34C8" w:rsidRDefault="00E71722" w:rsidP="00C769CD">
            <w:pPr>
              <w:spacing w:line="240" w:lineRule="atLeast"/>
              <w:rPr>
                <w:rFonts w:cs="Times New Roman"/>
                <w:sz w:val="22"/>
                <w:szCs w:val="22"/>
              </w:rPr>
            </w:pPr>
          </w:p>
        </w:tc>
        <w:tc>
          <w:tcPr>
            <w:tcW w:w="2970" w:type="dxa"/>
            <w:gridSpan w:val="3"/>
          </w:tcPr>
          <w:p w14:paraId="2D85D49E" w14:textId="77777777" w:rsidR="00E71722" w:rsidRPr="003E34C8" w:rsidRDefault="00E71722" w:rsidP="00C769CD">
            <w:pPr>
              <w:spacing w:line="240" w:lineRule="atLeast"/>
              <w:ind w:left="-108" w:right="-92"/>
              <w:jc w:val="center"/>
              <w:rPr>
                <w:rFonts w:cs="Times New Roman"/>
                <w:b/>
                <w:bCs/>
                <w:sz w:val="22"/>
                <w:szCs w:val="22"/>
              </w:rPr>
            </w:pPr>
            <w:r w:rsidRPr="003E34C8">
              <w:rPr>
                <w:rFonts w:cs="Times New Roman"/>
                <w:b/>
                <w:bCs/>
                <w:sz w:val="22"/>
                <w:szCs w:val="22"/>
              </w:rPr>
              <w:t>Consolidated</w:t>
            </w:r>
          </w:p>
        </w:tc>
        <w:tc>
          <w:tcPr>
            <w:tcW w:w="270" w:type="dxa"/>
          </w:tcPr>
          <w:p w14:paraId="023A75F7" w14:textId="77777777" w:rsidR="00E71722" w:rsidRPr="003E34C8" w:rsidRDefault="00E71722" w:rsidP="00C769CD">
            <w:pPr>
              <w:spacing w:line="240" w:lineRule="atLeast"/>
              <w:ind w:left="-108" w:right="-92"/>
              <w:jc w:val="center"/>
              <w:rPr>
                <w:rFonts w:cs="Times New Roman"/>
                <w:b/>
                <w:bCs/>
                <w:sz w:val="22"/>
                <w:szCs w:val="22"/>
              </w:rPr>
            </w:pPr>
          </w:p>
        </w:tc>
        <w:tc>
          <w:tcPr>
            <w:tcW w:w="2792" w:type="dxa"/>
            <w:gridSpan w:val="3"/>
          </w:tcPr>
          <w:p w14:paraId="17CC3091" w14:textId="77777777" w:rsidR="00E71722" w:rsidRPr="003E34C8" w:rsidRDefault="00E71722" w:rsidP="00C769CD">
            <w:pPr>
              <w:spacing w:line="240" w:lineRule="atLeast"/>
              <w:ind w:left="-108" w:right="-92"/>
              <w:jc w:val="center"/>
              <w:rPr>
                <w:rFonts w:cs="Times New Roman"/>
                <w:b/>
                <w:bCs/>
                <w:sz w:val="22"/>
                <w:szCs w:val="22"/>
              </w:rPr>
            </w:pPr>
            <w:r w:rsidRPr="003E34C8">
              <w:rPr>
                <w:rFonts w:cs="Times New Roman"/>
                <w:b/>
                <w:bCs/>
                <w:sz w:val="22"/>
                <w:szCs w:val="22"/>
              </w:rPr>
              <w:t>Separate</w:t>
            </w:r>
          </w:p>
        </w:tc>
      </w:tr>
      <w:tr w:rsidR="00E71722" w:rsidRPr="003E34C8" w14:paraId="44964C06" w14:textId="77777777" w:rsidTr="00C769CD">
        <w:trPr>
          <w:trHeight w:val="20"/>
        </w:trPr>
        <w:tc>
          <w:tcPr>
            <w:tcW w:w="3330" w:type="dxa"/>
          </w:tcPr>
          <w:p w14:paraId="5328B5A4" w14:textId="77777777" w:rsidR="00E71722" w:rsidRPr="003E34C8" w:rsidRDefault="00E71722" w:rsidP="00C769CD">
            <w:pPr>
              <w:spacing w:line="240" w:lineRule="atLeast"/>
              <w:ind w:left="-6"/>
              <w:rPr>
                <w:rFonts w:cs="Times New Roman"/>
                <w:sz w:val="22"/>
                <w:szCs w:val="22"/>
              </w:rPr>
            </w:pPr>
          </w:p>
        </w:tc>
        <w:tc>
          <w:tcPr>
            <w:tcW w:w="2970" w:type="dxa"/>
            <w:gridSpan w:val="3"/>
          </w:tcPr>
          <w:p w14:paraId="5BCD4040" w14:textId="77777777" w:rsidR="00E71722" w:rsidRPr="003E34C8" w:rsidRDefault="00E71722" w:rsidP="00C769CD">
            <w:pPr>
              <w:spacing w:line="240" w:lineRule="atLeast"/>
              <w:ind w:left="-108" w:right="-92"/>
              <w:jc w:val="center"/>
              <w:rPr>
                <w:rFonts w:cs="Times New Roman"/>
                <w:b/>
                <w:bCs/>
                <w:sz w:val="22"/>
                <w:szCs w:val="22"/>
              </w:rPr>
            </w:pPr>
            <w:r w:rsidRPr="003E34C8">
              <w:rPr>
                <w:rFonts w:cs="Times New Roman"/>
                <w:b/>
                <w:bCs/>
                <w:sz w:val="22"/>
                <w:szCs w:val="22"/>
              </w:rPr>
              <w:t>financial statements</w:t>
            </w:r>
          </w:p>
        </w:tc>
        <w:tc>
          <w:tcPr>
            <w:tcW w:w="270" w:type="dxa"/>
          </w:tcPr>
          <w:p w14:paraId="6C26B1C3" w14:textId="77777777" w:rsidR="00E71722" w:rsidRPr="003E34C8" w:rsidRDefault="00E71722" w:rsidP="00C769CD">
            <w:pPr>
              <w:spacing w:line="240" w:lineRule="atLeast"/>
              <w:ind w:left="-108" w:right="-92"/>
              <w:jc w:val="center"/>
              <w:rPr>
                <w:rFonts w:cs="Times New Roman"/>
                <w:b/>
                <w:bCs/>
                <w:sz w:val="22"/>
                <w:szCs w:val="22"/>
              </w:rPr>
            </w:pPr>
          </w:p>
        </w:tc>
        <w:tc>
          <w:tcPr>
            <w:tcW w:w="2792" w:type="dxa"/>
            <w:gridSpan w:val="3"/>
          </w:tcPr>
          <w:p w14:paraId="237E6FDE" w14:textId="77777777" w:rsidR="00E71722" w:rsidRPr="003E34C8" w:rsidRDefault="00E71722" w:rsidP="00C769CD">
            <w:pPr>
              <w:spacing w:line="240" w:lineRule="atLeast"/>
              <w:ind w:left="-108" w:right="-92"/>
              <w:jc w:val="center"/>
              <w:rPr>
                <w:rFonts w:cs="Times New Roman"/>
                <w:b/>
                <w:bCs/>
                <w:sz w:val="22"/>
                <w:szCs w:val="22"/>
              </w:rPr>
            </w:pPr>
            <w:r w:rsidRPr="003E34C8">
              <w:rPr>
                <w:rFonts w:cs="Times New Roman"/>
                <w:b/>
                <w:bCs/>
                <w:sz w:val="22"/>
                <w:szCs w:val="22"/>
              </w:rPr>
              <w:t>financial statements</w:t>
            </w:r>
          </w:p>
        </w:tc>
      </w:tr>
      <w:tr w:rsidR="00DC156F" w:rsidRPr="003E34C8" w14:paraId="48C99901" w14:textId="77777777" w:rsidTr="00C769CD">
        <w:trPr>
          <w:trHeight w:val="20"/>
        </w:trPr>
        <w:tc>
          <w:tcPr>
            <w:tcW w:w="3330" w:type="dxa"/>
          </w:tcPr>
          <w:p w14:paraId="54EF5ABE" w14:textId="77777777" w:rsidR="00DC156F" w:rsidRPr="003E34C8" w:rsidRDefault="00DC156F" w:rsidP="00DC156F">
            <w:pPr>
              <w:spacing w:line="240" w:lineRule="atLeast"/>
              <w:ind w:left="-6"/>
              <w:rPr>
                <w:rFonts w:cs="Times New Roman"/>
                <w:b/>
                <w:bCs/>
                <w:i/>
                <w:iCs/>
                <w:sz w:val="22"/>
                <w:szCs w:val="22"/>
              </w:rPr>
            </w:pPr>
          </w:p>
        </w:tc>
        <w:tc>
          <w:tcPr>
            <w:tcW w:w="1440" w:type="dxa"/>
            <w:vAlign w:val="center"/>
          </w:tcPr>
          <w:p w14:paraId="7D791FAF" w14:textId="3DDF0BBC" w:rsidR="00DC156F" w:rsidRPr="003E34C8" w:rsidRDefault="00DC156F" w:rsidP="00DC156F">
            <w:pPr>
              <w:pStyle w:val="acctmergecolhdg"/>
              <w:rPr>
                <w:b w:val="0"/>
                <w:bCs/>
                <w:szCs w:val="22"/>
              </w:rPr>
            </w:pPr>
            <w:r w:rsidRPr="003E34C8">
              <w:rPr>
                <w:b w:val="0"/>
                <w:bCs/>
                <w:szCs w:val="22"/>
                <w:lang w:val="en-US" w:bidi="th-TH"/>
              </w:rPr>
              <w:t>30</w:t>
            </w:r>
          </w:p>
        </w:tc>
        <w:tc>
          <w:tcPr>
            <w:tcW w:w="236" w:type="dxa"/>
            <w:vAlign w:val="center"/>
          </w:tcPr>
          <w:p w14:paraId="2AC175A9" w14:textId="77777777" w:rsidR="00DC156F" w:rsidRPr="003E34C8" w:rsidRDefault="00DC156F" w:rsidP="00DC156F">
            <w:pPr>
              <w:pStyle w:val="acctmergecolhdg"/>
              <w:rPr>
                <w:b w:val="0"/>
                <w:bCs/>
                <w:szCs w:val="22"/>
              </w:rPr>
            </w:pPr>
          </w:p>
        </w:tc>
        <w:tc>
          <w:tcPr>
            <w:tcW w:w="1294" w:type="dxa"/>
            <w:vAlign w:val="center"/>
          </w:tcPr>
          <w:p w14:paraId="5ACB9C40" w14:textId="7F083B67" w:rsidR="00DC156F" w:rsidRPr="003E34C8" w:rsidRDefault="00DC156F" w:rsidP="00DC156F">
            <w:pPr>
              <w:pStyle w:val="acctmergecolhdg"/>
              <w:rPr>
                <w:b w:val="0"/>
                <w:bCs/>
                <w:szCs w:val="22"/>
              </w:rPr>
            </w:pPr>
            <w:r w:rsidRPr="003E34C8">
              <w:rPr>
                <w:b w:val="0"/>
                <w:bCs/>
                <w:szCs w:val="22"/>
                <w:lang w:val="en-US" w:bidi="th-TH"/>
              </w:rPr>
              <w:t>31</w:t>
            </w:r>
          </w:p>
        </w:tc>
        <w:tc>
          <w:tcPr>
            <w:tcW w:w="270" w:type="dxa"/>
          </w:tcPr>
          <w:p w14:paraId="50362482" w14:textId="77777777" w:rsidR="00DC156F" w:rsidRPr="003E34C8" w:rsidRDefault="00DC156F" w:rsidP="00DC156F">
            <w:pPr>
              <w:pStyle w:val="BodyText"/>
              <w:ind w:left="-108" w:right="-110"/>
              <w:jc w:val="center"/>
              <w:rPr>
                <w:rFonts w:cs="Times New Roman"/>
                <w:b/>
                <w:bCs/>
                <w:sz w:val="22"/>
                <w:szCs w:val="22"/>
              </w:rPr>
            </w:pPr>
          </w:p>
        </w:tc>
        <w:tc>
          <w:tcPr>
            <w:tcW w:w="1260" w:type="dxa"/>
            <w:vAlign w:val="center"/>
          </w:tcPr>
          <w:p w14:paraId="48236039" w14:textId="236CEEBD" w:rsidR="00DC156F" w:rsidRPr="003E34C8" w:rsidRDefault="00DC156F" w:rsidP="00DC156F">
            <w:pPr>
              <w:pStyle w:val="acctmergecolhdg"/>
              <w:rPr>
                <w:b w:val="0"/>
                <w:bCs/>
                <w:szCs w:val="22"/>
                <w:lang w:val="en-US" w:bidi="th-TH"/>
              </w:rPr>
            </w:pPr>
            <w:r w:rsidRPr="003E34C8">
              <w:rPr>
                <w:b w:val="0"/>
                <w:bCs/>
                <w:szCs w:val="22"/>
                <w:lang w:val="en-US" w:bidi="th-TH"/>
              </w:rPr>
              <w:t>30</w:t>
            </w:r>
          </w:p>
        </w:tc>
        <w:tc>
          <w:tcPr>
            <w:tcW w:w="270" w:type="dxa"/>
            <w:vAlign w:val="center"/>
          </w:tcPr>
          <w:p w14:paraId="102F521C" w14:textId="77777777" w:rsidR="00DC156F" w:rsidRPr="003E34C8" w:rsidRDefault="00DC156F" w:rsidP="00DC156F">
            <w:pPr>
              <w:pStyle w:val="BodyText"/>
              <w:ind w:left="-113" w:right="-110"/>
              <w:jc w:val="center"/>
              <w:rPr>
                <w:rFonts w:cs="Times New Roman"/>
                <w:b/>
                <w:bCs/>
                <w:sz w:val="22"/>
                <w:szCs w:val="22"/>
              </w:rPr>
            </w:pPr>
          </w:p>
        </w:tc>
        <w:tc>
          <w:tcPr>
            <w:tcW w:w="1262" w:type="dxa"/>
            <w:vAlign w:val="center"/>
          </w:tcPr>
          <w:p w14:paraId="026DC921" w14:textId="22F2DCD5" w:rsidR="00DC156F" w:rsidRPr="003E34C8" w:rsidRDefault="00DC156F" w:rsidP="00DC156F">
            <w:pPr>
              <w:pStyle w:val="acctmergecolhdg"/>
              <w:rPr>
                <w:b w:val="0"/>
                <w:bCs/>
                <w:szCs w:val="22"/>
              </w:rPr>
            </w:pPr>
            <w:r w:rsidRPr="003E34C8">
              <w:rPr>
                <w:b w:val="0"/>
                <w:bCs/>
                <w:szCs w:val="22"/>
                <w:lang w:val="en-US" w:bidi="th-TH"/>
              </w:rPr>
              <w:t>31</w:t>
            </w:r>
          </w:p>
        </w:tc>
      </w:tr>
      <w:tr w:rsidR="00DC156F" w:rsidRPr="003E34C8" w14:paraId="5E29CD99" w14:textId="77777777" w:rsidTr="00C769CD">
        <w:trPr>
          <w:trHeight w:val="20"/>
        </w:trPr>
        <w:tc>
          <w:tcPr>
            <w:tcW w:w="3330" w:type="dxa"/>
          </w:tcPr>
          <w:p w14:paraId="78FFA709" w14:textId="77777777" w:rsidR="00DC156F" w:rsidRPr="003E34C8" w:rsidRDefault="00DC156F" w:rsidP="00DC156F">
            <w:pPr>
              <w:spacing w:line="240" w:lineRule="atLeast"/>
              <w:ind w:left="-6"/>
              <w:rPr>
                <w:rFonts w:cs="Times New Roman"/>
                <w:b/>
                <w:bCs/>
                <w:i/>
                <w:iCs/>
                <w:sz w:val="22"/>
                <w:szCs w:val="22"/>
              </w:rPr>
            </w:pPr>
          </w:p>
        </w:tc>
        <w:tc>
          <w:tcPr>
            <w:tcW w:w="1440" w:type="dxa"/>
            <w:vAlign w:val="center"/>
          </w:tcPr>
          <w:p w14:paraId="02B7F5CA" w14:textId="01CBBC08" w:rsidR="00DC156F" w:rsidRPr="003E34C8" w:rsidRDefault="00DC156F" w:rsidP="00DC156F">
            <w:pPr>
              <w:pStyle w:val="acctmergecolhdg"/>
              <w:rPr>
                <w:b w:val="0"/>
                <w:bCs/>
                <w:szCs w:val="22"/>
              </w:rPr>
            </w:pPr>
            <w:r w:rsidRPr="003E34C8">
              <w:rPr>
                <w:b w:val="0"/>
                <w:bCs/>
                <w:szCs w:val="22"/>
                <w:lang w:val="en-US" w:bidi="th-TH"/>
              </w:rPr>
              <w:t>September</w:t>
            </w:r>
          </w:p>
        </w:tc>
        <w:tc>
          <w:tcPr>
            <w:tcW w:w="236" w:type="dxa"/>
            <w:vAlign w:val="center"/>
          </w:tcPr>
          <w:p w14:paraId="665D010D" w14:textId="77777777" w:rsidR="00DC156F" w:rsidRPr="003E34C8" w:rsidRDefault="00DC156F" w:rsidP="00DC156F">
            <w:pPr>
              <w:pStyle w:val="acctmergecolhdg"/>
              <w:rPr>
                <w:b w:val="0"/>
                <w:bCs/>
                <w:szCs w:val="22"/>
              </w:rPr>
            </w:pPr>
          </w:p>
        </w:tc>
        <w:tc>
          <w:tcPr>
            <w:tcW w:w="1294" w:type="dxa"/>
            <w:vAlign w:val="center"/>
          </w:tcPr>
          <w:p w14:paraId="18FE322F" w14:textId="031AC9F6" w:rsidR="00DC156F" w:rsidRPr="003E34C8" w:rsidRDefault="00DC156F" w:rsidP="00DC156F">
            <w:pPr>
              <w:pStyle w:val="acctmergecolhdg"/>
              <w:rPr>
                <w:b w:val="0"/>
                <w:bCs/>
                <w:szCs w:val="22"/>
              </w:rPr>
            </w:pPr>
            <w:r w:rsidRPr="003E34C8">
              <w:rPr>
                <w:b w:val="0"/>
                <w:bCs/>
                <w:szCs w:val="22"/>
                <w:lang w:val="en-US" w:bidi="th-TH"/>
              </w:rPr>
              <w:t>December</w:t>
            </w:r>
          </w:p>
        </w:tc>
        <w:tc>
          <w:tcPr>
            <w:tcW w:w="270" w:type="dxa"/>
          </w:tcPr>
          <w:p w14:paraId="6AD7F31D" w14:textId="77777777" w:rsidR="00DC156F" w:rsidRPr="003E34C8" w:rsidRDefault="00DC156F" w:rsidP="00DC156F">
            <w:pPr>
              <w:pStyle w:val="BodyText"/>
              <w:ind w:left="-108" w:right="-110"/>
              <w:jc w:val="center"/>
              <w:rPr>
                <w:rFonts w:cs="Times New Roman"/>
                <w:b/>
                <w:bCs/>
                <w:sz w:val="22"/>
                <w:szCs w:val="22"/>
              </w:rPr>
            </w:pPr>
          </w:p>
        </w:tc>
        <w:tc>
          <w:tcPr>
            <w:tcW w:w="1260" w:type="dxa"/>
            <w:vAlign w:val="center"/>
          </w:tcPr>
          <w:p w14:paraId="799688A8" w14:textId="61AF1321" w:rsidR="00DC156F" w:rsidRPr="003E34C8" w:rsidRDefault="00DC156F" w:rsidP="00DC156F">
            <w:pPr>
              <w:pStyle w:val="acctmergecolhdg"/>
              <w:rPr>
                <w:b w:val="0"/>
                <w:bCs/>
                <w:szCs w:val="22"/>
                <w:lang w:val="en-US" w:bidi="th-TH"/>
              </w:rPr>
            </w:pPr>
            <w:r w:rsidRPr="003E34C8">
              <w:rPr>
                <w:b w:val="0"/>
                <w:bCs/>
                <w:szCs w:val="22"/>
                <w:lang w:val="en-US" w:bidi="th-TH"/>
              </w:rPr>
              <w:t>September</w:t>
            </w:r>
          </w:p>
        </w:tc>
        <w:tc>
          <w:tcPr>
            <w:tcW w:w="270" w:type="dxa"/>
            <w:vAlign w:val="center"/>
          </w:tcPr>
          <w:p w14:paraId="1F058F3E" w14:textId="77777777" w:rsidR="00DC156F" w:rsidRPr="003E34C8" w:rsidRDefault="00DC156F" w:rsidP="00DC156F">
            <w:pPr>
              <w:pStyle w:val="BodyText"/>
              <w:ind w:left="-113" w:right="-110"/>
              <w:jc w:val="center"/>
              <w:rPr>
                <w:rFonts w:cs="Times New Roman"/>
                <w:b/>
                <w:bCs/>
                <w:sz w:val="22"/>
                <w:szCs w:val="22"/>
              </w:rPr>
            </w:pPr>
          </w:p>
        </w:tc>
        <w:tc>
          <w:tcPr>
            <w:tcW w:w="1262" w:type="dxa"/>
            <w:vAlign w:val="center"/>
          </w:tcPr>
          <w:p w14:paraId="3354FAE4" w14:textId="774D3E8A" w:rsidR="00DC156F" w:rsidRPr="003E34C8" w:rsidRDefault="00DC156F" w:rsidP="00DC156F">
            <w:pPr>
              <w:pStyle w:val="acctmergecolhdg"/>
              <w:rPr>
                <w:b w:val="0"/>
                <w:bCs/>
                <w:szCs w:val="22"/>
              </w:rPr>
            </w:pPr>
            <w:r w:rsidRPr="003E34C8">
              <w:rPr>
                <w:b w:val="0"/>
                <w:bCs/>
                <w:szCs w:val="22"/>
                <w:lang w:val="en-US" w:bidi="th-TH"/>
              </w:rPr>
              <w:t>December</w:t>
            </w:r>
          </w:p>
        </w:tc>
      </w:tr>
      <w:tr w:rsidR="00DC156F" w:rsidRPr="003E34C8" w14:paraId="59B9E884" w14:textId="77777777" w:rsidTr="00C769CD">
        <w:trPr>
          <w:trHeight w:val="20"/>
        </w:trPr>
        <w:tc>
          <w:tcPr>
            <w:tcW w:w="3330" w:type="dxa"/>
          </w:tcPr>
          <w:p w14:paraId="04C15F72" w14:textId="77777777" w:rsidR="00DC156F" w:rsidRPr="003E34C8" w:rsidRDefault="00DC156F" w:rsidP="00DC156F">
            <w:pPr>
              <w:spacing w:line="240" w:lineRule="atLeast"/>
              <w:ind w:left="-6"/>
              <w:rPr>
                <w:rFonts w:cs="Times New Roman"/>
                <w:b/>
                <w:bCs/>
                <w:i/>
                <w:iCs/>
                <w:sz w:val="22"/>
                <w:szCs w:val="22"/>
              </w:rPr>
            </w:pPr>
          </w:p>
        </w:tc>
        <w:tc>
          <w:tcPr>
            <w:tcW w:w="1440" w:type="dxa"/>
            <w:vAlign w:val="center"/>
          </w:tcPr>
          <w:p w14:paraId="09774B5E" w14:textId="4CD4BA86" w:rsidR="00DC156F" w:rsidRPr="003E34C8" w:rsidRDefault="00DC156F" w:rsidP="00DC156F">
            <w:pPr>
              <w:pStyle w:val="acctmergecolhdg"/>
              <w:rPr>
                <w:b w:val="0"/>
                <w:bCs/>
                <w:szCs w:val="22"/>
              </w:rPr>
            </w:pPr>
            <w:r w:rsidRPr="003E34C8">
              <w:rPr>
                <w:b w:val="0"/>
                <w:bCs/>
                <w:szCs w:val="22"/>
                <w:lang w:val="en-US" w:bidi="th-TH"/>
              </w:rPr>
              <w:t>2025</w:t>
            </w:r>
          </w:p>
        </w:tc>
        <w:tc>
          <w:tcPr>
            <w:tcW w:w="236" w:type="dxa"/>
            <w:vAlign w:val="center"/>
          </w:tcPr>
          <w:p w14:paraId="40931C68" w14:textId="77777777" w:rsidR="00DC156F" w:rsidRPr="003E34C8" w:rsidRDefault="00DC156F" w:rsidP="00DC156F">
            <w:pPr>
              <w:pStyle w:val="acctmergecolhdg"/>
              <w:rPr>
                <w:b w:val="0"/>
                <w:bCs/>
                <w:szCs w:val="22"/>
              </w:rPr>
            </w:pPr>
          </w:p>
        </w:tc>
        <w:tc>
          <w:tcPr>
            <w:tcW w:w="1294" w:type="dxa"/>
            <w:vAlign w:val="center"/>
          </w:tcPr>
          <w:p w14:paraId="66B591A7" w14:textId="044ED8E8" w:rsidR="00DC156F" w:rsidRPr="003E34C8" w:rsidRDefault="00DC156F" w:rsidP="00DC156F">
            <w:pPr>
              <w:pStyle w:val="acctmergecolhdg"/>
              <w:rPr>
                <w:b w:val="0"/>
                <w:bCs/>
                <w:szCs w:val="22"/>
              </w:rPr>
            </w:pPr>
            <w:r w:rsidRPr="003E34C8">
              <w:rPr>
                <w:b w:val="0"/>
                <w:bCs/>
                <w:szCs w:val="22"/>
                <w:lang w:val="en-US" w:bidi="th-TH"/>
              </w:rPr>
              <w:t>2024</w:t>
            </w:r>
          </w:p>
        </w:tc>
        <w:tc>
          <w:tcPr>
            <w:tcW w:w="270" w:type="dxa"/>
          </w:tcPr>
          <w:p w14:paraId="5EA1A5A2" w14:textId="77777777" w:rsidR="00DC156F" w:rsidRPr="003E34C8" w:rsidRDefault="00DC156F" w:rsidP="00DC156F">
            <w:pPr>
              <w:pStyle w:val="BodyText"/>
              <w:ind w:left="-108" w:right="-110"/>
              <w:jc w:val="center"/>
              <w:rPr>
                <w:rFonts w:cs="Times New Roman"/>
                <w:b/>
                <w:bCs/>
                <w:sz w:val="22"/>
                <w:szCs w:val="22"/>
              </w:rPr>
            </w:pPr>
          </w:p>
        </w:tc>
        <w:tc>
          <w:tcPr>
            <w:tcW w:w="1260" w:type="dxa"/>
            <w:vAlign w:val="center"/>
          </w:tcPr>
          <w:p w14:paraId="7A5C1C41" w14:textId="67D558BF" w:rsidR="00DC156F" w:rsidRPr="003E34C8" w:rsidRDefault="00DC156F" w:rsidP="00DC156F">
            <w:pPr>
              <w:pStyle w:val="acctmergecolhdg"/>
              <w:rPr>
                <w:b w:val="0"/>
                <w:bCs/>
                <w:szCs w:val="22"/>
                <w:lang w:val="en-US" w:bidi="th-TH"/>
              </w:rPr>
            </w:pPr>
            <w:r w:rsidRPr="003E34C8">
              <w:rPr>
                <w:b w:val="0"/>
                <w:bCs/>
                <w:szCs w:val="22"/>
                <w:lang w:val="en-US" w:bidi="th-TH"/>
              </w:rPr>
              <w:t>2025</w:t>
            </w:r>
          </w:p>
        </w:tc>
        <w:tc>
          <w:tcPr>
            <w:tcW w:w="270" w:type="dxa"/>
            <w:vAlign w:val="center"/>
          </w:tcPr>
          <w:p w14:paraId="3AB4D2BD" w14:textId="77777777" w:rsidR="00DC156F" w:rsidRPr="003E34C8" w:rsidRDefault="00DC156F" w:rsidP="00DC156F">
            <w:pPr>
              <w:pStyle w:val="BodyText"/>
              <w:ind w:left="-113" w:right="-110"/>
              <w:jc w:val="center"/>
              <w:rPr>
                <w:rFonts w:cs="Times New Roman"/>
                <w:b/>
                <w:bCs/>
                <w:sz w:val="22"/>
                <w:szCs w:val="22"/>
              </w:rPr>
            </w:pPr>
          </w:p>
        </w:tc>
        <w:tc>
          <w:tcPr>
            <w:tcW w:w="1262" w:type="dxa"/>
            <w:vAlign w:val="center"/>
          </w:tcPr>
          <w:p w14:paraId="46057081" w14:textId="55708362" w:rsidR="00DC156F" w:rsidRPr="003E34C8" w:rsidRDefault="00DC156F" w:rsidP="00DC156F">
            <w:pPr>
              <w:pStyle w:val="acctmergecolhdg"/>
              <w:rPr>
                <w:szCs w:val="22"/>
              </w:rPr>
            </w:pPr>
            <w:r w:rsidRPr="003E34C8">
              <w:rPr>
                <w:b w:val="0"/>
                <w:bCs/>
                <w:szCs w:val="22"/>
                <w:lang w:val="en-US" w:bidi="th-TH"/>
              </w:rPr>
              <w:t>2024</w:t>
            </w:r>
          </w:p>
        </w:tc>
      </w:tr>
      <w:tr w:rsidR="00DC156F" w:rsidRPr="003E34C8" w14:paraId="7B343FAD" w14:textId="77777777" w:rsidTr="00C769CD">
        <w:trPr>
          <w:trHeight w:val="20"/>
        </w:trPr>
        <w:tc>
          <w:tcPr>
            <w:tcW w:w="3330" w:type="dxa"/>
          </w:tcPr>
          <w:p w14:paraId="4C1A001F" w14:textId="77777777" w:rsidR="00DC156F" w:rsidRPr="003E34C8" w:rsidRDefault="00DC156F" w:rsidP="00DC156F">
            <w:pPr>
              <w:spacing w:line="240" w:lineRule="atLeast"/>
              <w:ind w:left="-6"/>
              <w:rPr>
                <w:rFonts w:cs="Times New Roman"/>
                <w:sz w:val="22"/>
                <w:szCs w:val="22"/>
              </w:rPr>
            </w:pPr>
          </w:p>
        </w:tc>
        <w:tc>
          <w:tcPr>
            <w:tcW w:w="6032" w:type="dxa"/>
            <w:gridSpan w:val="7"/>
          </w:tcPr>
          <w:p w14:paraId="1C837BE2" w14:textId="77777777" w:rsidR="00DC156F" w:rsidRPr="003E34C8" w:rsidRDefault="00DC156F" w:rsidP="00DC156F">
            <w:pPr>
              <w:tabs>
                <w:tab w:val="left" w:pos="1512"/>
              </w:tabs>
              <w:spacing w:line="240" w:lineRule="atLeast"/>
              <w:ind w:left="-108" w:right="-92"/>
              <w:jc w:val="center"/>
              <w:rPr>
                <w:rFonts w:cs="Times New Roman"/>
                <w:i/>
                <w:iCs/>
                <w:sz w:val="22"/>
                <w:szCs w:val="22"/>
              </w:rPr>
            </w:pPr>
            <w:r w:rsidRPr="003E34C8">
              <w:rPr>
                <w:rFonts w:cs="Times New Roman"/>
                <w:i/>
                <w:iCs/>
                <w:sz w:val="22"/>
                <w:szCs w:val="22"/>
              </w:rPr>
              <w:t>(in thousand Baht)</w:t>
            </w:r>
          </w:p>
        </w:tc>
      </w:tr>
      <w:tr w:rsidR="00DC156F" w:rsidRPr="003E34C8" w14:paraId="6E2D40D2" w14:textId="77777777" w:rsidTr="00C769CD">
        <w:trPr>
          <w:trHeight w:val="20"/>
        </w:trPr>
        <w:tc>
          <w:tcPr>
            <w:tcW w:w="3330" w:type="dxa"/>
          </w:tcPr>
          <w:p w14:paraId="1E7BC0FE" w14:textId="77777777" w:rsidR="00DC156F" w:rsidRPr="003E34C8" w:rsidRDefault="00DC156F" w:rsidP="00DC156F">
            <w:pPr>
              <w:spacing w:line="240" w:lineRule="atLeast"/>
              <w:ind w:left="-18" w:right="-108"/>
              <w:rPr>
                <w:rFonts w:cs="Times New Roman"/>
                <w:spacing w:val="-2"/>
                <w:sz w:val="22"/>
                <w:szCs w:val="22"/>
              </w:rPr>
            </w:pPr>
            <w:r w:rsidRPr="003E34C8">
              <w:rPr>
                <w:rFonts w:cs="Times New Roman"/>
                <w:sz w:val="22"/>
                <w:szCs w:val="22"/>
                <w:lang w:eastAsia="en-GB"/>
              </w:rPr>
              <w:t>Within credit terms</w:t>
            </w:r>
          </w:p>
        </w:tc>
        <w:tc>
          <w:tcPr>
            <w:tcW w:w="1440" w:type="dxa"/>
            <w:vAlign w:val="bottom"/>
          </w:tcPr>
          <w:p w14:paraId="0CA78E8B" w14:textId="0262424A" w:rsidR="00DC156F" w:rsidRPr="003E34C8" w:rsidRDefault="00CF277E" w:rsidP="00DC156F">
            <w:pPr>
              <w:tabs>
                <w:tab w:val="decimal" w:pos="1040"/>
              </w:tabs>
              <w:spacing w:line="240" w:lineRule="atLeast"/>
              <w:jc w:val="center"/>
              <w:rPr>
                <w:sz w:val="22"/>
                <w:szCs w:val="22"/>
              </w:rPr>
            </w:pPr>
            <w:r w:rsidRPr="003E34C8">
              <w:rPr>
                <w:sz w:val="22"/>
                <w:szCs w:val="22"/>
              </w:rPr>
              <w:t>679,344</w:t>
            </w:r>
          </w:p>
        </w:tc>
        <w:tc>
          <w:tcPr>
            <w:tcW w:w="236" w:type="dxa"/>
            <w:vAlign w:val="bottom"/>
          </w:tcPr>
          <w:p w14:paraId="13141BCD" w14:textId="77777777" w:rsidR="00DC156F" w:rsidRPr="003E34C8" w:rsidRDefault="00DC156F" w:rsidP="00DC156F">
            <w:pPr>
              <w:tabs>
                <w:tab w:val="decimal" w:pos="840"/>
              </w:tabs>
              <w:spacing w:line="240" w:lineRule="atLeast"/>
              <w:jc w:val="center"/>
              <w:rPr>
                <w:rFonts w:cs="Times New Roman"/>
                <w:sz w:val="22"/>
                <w:szCs w:val="22"/>
              </w:rPr>
            </w:pPr>
          </w:p>
        </w:tc>
        <w:tc>
          <w:tcPr>
            <w:tcW w:w="1294" w:type="dxa"/>
            <w:vAlign w:val="bottom"/>
          </w:tcPr>
          <w:p w14:paraId="057B4EE2" w14:textId="0A772371" w:rsidR="00DC156F" w:rsidRPr="003E34C8" w:rsidRDefault="00DC156F" w:rsidP="00DC156F">
            <w:pPr>
              <w:tabs>
                <w:tab w:val="decimal" w:pos="1059"/>
              </w:tabs>
              <w:spacing w:line="240" w:lineRule="atLeast"/>
              <w:jc w:val="center"/>
              <w:rPr>
                <w:rFonts w:cs="Times New Roman"/>
                <w:sz w:val="22"/>
                <w:szCs w:val="22"/>
              </w:rPr>
            </w:pPr>
            <w:r w:rsidRPr="003E34C8">
              <w:rPr>
                <w:sz w:val="22"/>
                <w:szCs w:val="22"/>
              </w:rPr>
              <w:t>807,102</w:t>
            </w:r>
          </w:p>
        </w:tc>
        <w:tc>
          <w:tcPr>
            <w:tcW w:w="270" w:type="dxa"/>
            <w:vAlign w:val="bottom"/>
          </w:tcPr>
          <w:p w14:paraId="668DEB8C" w14:textId="77777777" w:rsidR="00DC156F" w:rsidRPr="003E34C8" w:rsidRDefault="00DC156F" w:rsidP="00DC156F">
            <w:pPr>
              <w:tabs>
                <w:tab w:val="decimal" w:pos="840"/>
              </w:tabs>
              <w:spacing w:line="240" w:lineRule="atLeast"/>
              <w:jc w:val="right"/>
              <w:rPr>
                <w:rFonts w:cs="Times New Roman"/>
                <w:sz w:val="22"/>
                <w:szCs w:val="22"/>
              </w:rPr>
            </w:pPr>
          </w:p>
        </w:tc>
        <w:tc>
          <w:tcPr>
            <w:tcW w:w="1260" w:type="dxa"/>
            <w:vAlign w:val="bottom"/>
          </w:tcPr>
          <w:p w14:paraId="6D924395" w14:textId="1C03394C" w:rsidR="00DC156F" w:rsidRPr="003E34C8" w:rsidRDefault="00395B34" w:rsidP="00DC156F">
            <w:pPr>
              <w:tabs>
                <w:tab w:val="decimal" w:pos="1059"/>
              </w:tabs>
              <w:spacing w:line="240" w:lineRule="atLeast"/>
              <w:rPr>
                <w:sz w:val="22"/>
                <w:szCs w:val="28"/>
              </w:rPr>
            </w:pPr>
            <w:r w:rsidRPr="003E34C8">
              <w:rPr>
                <w:sz w:val="22"/>
                <w:szCs w:val="28"/>
              </w:rPr>
              <w:t>522,575</w:t>
            </w:r>
          </w:p>
        </w:tc>
        <w:tc>
          <w:tcPr>
            <w:tcW w:w="270" w:type="dxa"/>
            <w:vAlign w:val="bottom"/>
          </w:tcPr>
          <w:p w14:paraId="1F379049" w14:textId="77777777" w:rsidR="00DC156F" w:rsidRPr="003E34C8" w:rsidRDefault="00DC156F" w:rsidP="00DC156F">
            <w:pPr>
              <w:tabs>
                <w:tab w:val="decimal" w:pos="840"/>
              </w:tabs>
              <w:spacing w:line="240" w:lineRule="atLeast"/>
              <w:jc w:val="center"/>
              <w:rPr>
                <w:rFonts w:cs="Times New Roman"/>
                <w:sz w:val="22"/>
                <w:szCs w:val="22"/>
              </w:rPr>
            </w:pPr>
          </w:p>
        </w:tc>
        <w:tc>
          <w:tcPr>
            <w:tcW w:w="1262" w:type="dxa"/>
            <w:vAlign w:val="bottom"/>
          </w:tcPr>
          <w:p w14:paraId="31A6FC63" w14:textId="4FA974E7" w:rsidR="00DC156F" w:rsidRPr="003E34C8" w:rsidRDefault="00DC156F" w:rsidP="00DC156F">
            <w:pPr>
              <w:tabs>
                <w:tab w:val="decimal" w:pos="1040"/>
              </w:tabs>
              <w:spacing w:line="240" w:lineRule="atLeast"/>
              <w:jc w:val="center"/>
              <w:rPr>
                <w:sz w:val="22"/>
                <w:szCs w:val="28"/>
              </w:rPr>
            </w:pPr>
            <w:r w:rsidRPr="003E34C8">
              <w:rPr>
                <w:rFonts w:cs="Times New Roman"/>
                <w:sz w:val="22"/>
                <w:szCs w:val="22"/>
              </w:rPr>
              <w:t>600,680</w:t>
            </w:r>
          </w:p>
        </w:tc>
      </w:tr>
      <w:tr w:rsidR="00DC156F" w:rsidRPr="003E34C8" w14:paraId="3BED72EE" w14:textId="77777777" w:rsidTr="00C769CD">
        <w:trPr>
          <w:trHeight w:val="20"/>
        </w:trPr>
        <w:tc>
          <w:tcPr>
            <w:tcW w:w="3330" w:type="dxa"/>
          </w:tcPr>
          <w:p w14:paraId="591CB6D7" w14:textId="77777777" w:rsidR="00DC156F" w:rsidRPr="003E34C8" w:rsidRDefault="00DC156F" w:rsidP="00DC156F">
            <w:pPr>
              <w:spacing w:line="240" w:lineRule="atLeast"/>
              <w:ind w:left="-18" w:right="-108"/>
              <w:rPr>
                <w:rFonts w:cs="Times New Roman"/>
                <w:spacing w:val="-2"/>
                <w:sz w:val="22"/>
                <w:szCs w:val="22"/>
              </w:rPr>
            </w:pPr>
            <w:r w:rsidRPr="003E34C8">
              <w:rPr>
                <w:rFonts w:cs="Times New Roman"/>
                <w:sz w:val="22"/>
                <w:szCs w:val="22"/>
                <w:lang w:eastAsia="en-GB"/>
              </w:rPr>
              <w:t>Overdue:</w:t>
            </w:r>
          </w:p>
        </w:tc>
        <w:tc>
          <w:tcPr>
            <w:tcW w:w="1440" w:type="dxa"/>
            <w:vAlign w:val="bottom"/>
          </w:tcPr>
          <w:p w14:paraId="3D9F4E5E" w14:textId="77777777" w:rsidR="00DC156F" w:rsidRPr="003E34C8" w:rsidRDefault="00DC156F" w:rsidP="00DC156F">
            <w:pPr>
              <w:tabs>
                <w:tab w:val="decimal" w:pos="864"/>
              </w:tabs>
              <w:spacing w:line="240" w:lineRule="atLeast"/>
              <w:jc w:val="center"/>
              <w:rPr>
                <w:sz w:val="22"/>
                <w:szCs w:val="22"/>
              </w:rPr>
            </w:pPr>
          </w:p>
        </w:tc>
        <w:tc>
          <w:tcPr>
            <w:tcW w:w="236" w:type="dxa"/>
            <w:vAlign w:val="bottom"/>
          </w:tcPr>
          <w:p w14:paraId="238E3415" w14:textId="77777777" w:rsidR="00DC156F" w:rsidRPr="003E34C8" w:rsidRDefault="00DC156F" w:rsidP="00DC156F">
            <w:pPr>
              <w:tabs>
                <w:tab w:val="decimal" w:pos="840"/>
              </w:tabs>
              <w:spacing w:line="240" w:lineRule="atLeast"/>
              <w:jc w:val="right"/>
              <w:rPr>
                <w:rFonts w:cs="Times New Roman"/>
                <w:sz w:val="22"/>
                <w:szCs w:val="22"/>
              </w:rPr>
            </w:pPr>
          </w:p>
        </w:tc>
        <w:tc>
          <w:tcPr>
            <w:tcW w:w="1294" w:type="dxa"/>
            <w:vAlign w:val="bottom"/>
          </w:tcPr>
          <w:p w14:paraId="2170CB7E" w14:textId="77777777" w:rsidR="00DC156F" w:rsidRPr="003E34C8" w:rsidRDefault="00DC156F" w:rsidP="00DC156F">
            <w:pPr>
              <w:tabs>
                <w:tab w:val="decimal" w:pos="864"/>
              </w:tabs>
              <w:spacing w:line="240" w:lineRule="atLeast"/>
              <w:jc w:val="center"/>
              <w:rPr>
                <w:rFonts w:cs="Times New Roman"/>
                <w:sz w:val="22"/>
                <w:szCs w:val="22"/>
              </w:rPr>
            </w:pPr>
          </w:p>
        </w:tc>
        <w:tc>
          <w:tcPr>
            <w:tcW w:w="270" w:type="dxa"/>
            <w:vAlign w:val="bottom"/>
          </w:tcPr>
          <w:p w14:paraId="7F3B6DA5" w14:textId="77777777" w:rsidR="00DC156F" w:rsidRPr="003E34C8" w:rsidRDefault="00DC156F" w:rsidP="00DC156F">
            <w:pPr>
              <w:tabs>
                <w:tab w:val="decimal" w:pos="840"/>
              </w:tabs>
              <w:spacing w:line="240" w:lineRule="atLeast"/>
              <w:jc w:val="right"/>
              <w:rPr>
                <w:rFonts w:cs="Times New Roman"/>
                <w:sz w:val="22"/>
                <w:szCs w:val="22"/>
              </w:rPr>
            </w:pPr>
          </w:p>
        </w:tc>
        <w:tc>
          <w:tcPr>
            <w:tcW w:w="1260" w:type="dxa"/>
            <w:vAlign w:val="bottom"/>
          </w:tcPr>
          <w:p w14:paraId="25EA6115" w14:textId="77777777" w:rsidR="00DC156F" w:rsidRPr="003E34C8" w:rsidRDefault="00DC156F" w:rsidP="00DC156F">
            <w:pPr>
              <w:tabs>
                <w:tab w:val="decimal" w:pos="1059"/>
              </w:tabs>
              <w:spacing w:line="240" w:lineRule="atLeast"/>
              <w:jc w:val="center"/>
              <w:rPr>
                <w:rFonts w:cs="Times New Roman"/>
                <w:sz w:val="22"/>
                <w:szCs w:val="22"/>
              </w:rPr>
            </w:pPr>
          </w:p>
        </w:tc>
        <w:tc>
          <w:tcPr>
            <w:tcW w:w="270" w:type="dxa"/>
            <w:vAlign w:val="bottom"/>
          </w:tcPr>
          <w:p w14:paraId="2B9B2C23" w14:textId="77777777" w:rsidR="00DC156F" w:rsidRPr="003E34C8" w:rsidRDefault="00DC156F" w:rsidP="00DC156F">
            <w:pPr>
              <w:tabs>
                <w:tab w:val="decimal" w:pos="840"/>
              </w:tabs>
              <w:spacing w:line="240" w:lineRule="atLeast"/>
              <w:jc w:val="center"/>
              <w:rPr>
                <w:rFonts w:cs="Times New Roman"/>
                <w:sz w:val="22"/>
                <w:szCs w:val="22"/>
              </w:rPr>
            </w:pPr>
          </w:p>
        </w:tc>
        <w:tc>
          <w:tcPr>
            <w:tcW w:w="1262" w:type="dxa"/>
            <w:vAlign w:val="bottom"/>
          </w:tcPr>
          <w:p w14:paraId="7AF8F575" w14:textId="77777777" w:rsidR="00DC156F" w:rsidRPr="003E34C8" w:rsidRDefault="00DC156F" w:rsidP="00DC156F">
            <w:pPr>
              <w:tabs>
                <w:tab w:val="decimal" w:pos="954"/>
              </w:tabs>
              <w:spacing w:line="240" w:lineRule="atLeast"/>
              <w:jc w:val="center"/>
              <w:rPr>
                <w:rFonts w:cs="Times New Roman"/>
                <w:sz w:val="22"/>
                <w:szCs w:val="22"/>
              </w:rPr>
            </w:pPr>
          </w:p>
        </w:tc>
      </w:tr>
      <w:tr w:rsidR="00DC156F" w:rsidRPr="003E34C8" w14:paraId="7DC1FF32" w14:textId="77777777" w:rsidTr="00C769CD">
        <w:trPr>
          <w:trHeight w:val="20"/>
        </w:trPr>
        <w:tc>
          <w:tcPr>
            <w:tcW w:w="3330" w:type="dxa"/>
          </w:tcPr>
          <w:p w14:paraId="1F5EDDD1" w14:textId="77777777" w:rsidR="00DC156F" w:rsidRPr="003E34C8" w:rsidRDefault="00DC156F" w:rsidP="00DC156F">
            <w:pPr>
              <w:spacing w:line="240" w:lineRule="atLeast"/>
              <w:ind w:left="250" w:right="-108" w:hanging="90"/>
              <w:rPr>
                <w:rFonts w:cs="Times New Roman"/>
                <w:sz w:val="22"/>
                <w:szCs w:val="22"/>
              </w:rPr>
            </w:pPr>
            <w:r w:rsidRPr="003E34C8">
              <w:rPr>
                <w:rFonts w:cs="Times New Roman"/>
                <w:sz w:val="22"/>
                <w:szCs w:val="22"/>
                <w:lang w:eastAsia="en-GB"/>
              </w:rPr>
              <w:t>Less than 3 months</w:t>
            </w:r>
          </w:p>
        </w:tc>
        <w:tc>
          <w:tcPr>
            <w:tcW w:w="1440" w:type="dxa"/>
            <w:vAlign w:val="bottom"/>
          </w:tcPr>
          <w:p w14:paraId="15706E19" w14:textId="32FAA2F2" w:rsidR="00DC156F" w:rsidRPr="003E34C8" w:rsidRDefault="00DB49B3" w:rsidP="00DC156F">
            <w:pPr>
              <w:tabs>
                <w:tab w:val="decimal" w:pos="1060"/>
              </w:tabs>
              <w:spacing w:line="240" w:lineRule="atLeast"/>
              <w:jc w:val="center"/>
              <w:rPr>
                <w:rFonts w:cs="Times New Roman"/>
                <w:sz w:val="22"/>
                <w:szCs w:val="22"/>
              </w:rPr>
            </w:pPr>
            <w:r w:rsidRPr="003E34C8">
              <w:rPr>
                <w:rFonts w:cs="Times New Roman"/>
                <w:sz w:val="22"/>
                <w:szCs w:val="22"/>
              </w:rPr>
              <w:t>86,3</w:t>
            </w:r>
            <w:r w:rsidR="00FC38DA" w:rsidRPr="003E34C8">
              <w:rPr>
                <w:rFonts w:cs="Times New Roman"/>
                <w:sz w:val="22"/>
                <w:szCs w:val="22"/>
              </w:rPr>
              <w:t>08</w:t>
            </w:r>
          </w:p>
        </w:tc>
        <w:tc>
          <w:tcPr>
            <w:tcW w:w="236" w:type="dxa"/>
            <w:vAlign w:val="bottom"/>
          </w:tcPr>
          <w:p w14:paraId="153C8063" w14:textId="77777777" w:rsidR="00DC156F" w:rsidRPr="003E34C8" w:rsidRDefault="00DC156F" w:rsidP="00DC156F">
            <w:pPr>
              <w:tabs>
                <w:tab w:val="decimal" w:pos="840"/>
              </w:tabs>
              <w:spacing w:line="240" w:lineRule="atLeast"/>
              <w:jc w:val="right"/>
              <w:rPr>
                <w:rFonts w:cs="Times New Roman"/>
                <w:sz w:val="22"/>
                <w:szCs w:val="22"/>
              </w:rPr>
            </w:pPr>
          </w:p>
        </w:tc>
        <w:tc>
          <w:tcPr>
            <w:tcW w:w="1294" w:type="dxa"/>
            <w:vAlign w:val="bottom"/>
          </w:tcPr>
          <w:p w14:paraId="4D161E7F" w14:textId="279F7BB2" w:rsidR="00DC156F" w:rsidRPr="003E34C8" w:rsidRDefault="00DC156F" w:rsidP="00DC156F">
            <w:pPr>
              <w:tabs>
                <w:tab w:val="decimal" w:pos="1059"/>
              </w:tabs>
              <w:spacing w:line="240" w:lineRule="atLeast"/>
              <w:jc w:val="center"/>
              <w:rPr>
                <w:rFonts w:cs="Times New Roman"/>
                <w:sz w:val="22"/>
                <w:szCs w:val="22"/>
              </w:rPr>
            </w:pPr>
            <w:r w:rsidRPr="003E34C8">
              <w:rPr>
                <w:rFonts w:cs="Times New Roman"/>
                <w:sz w:val="22"/>
                <w:szCs w:val="22"/>
              </w:rPr>
              <w:t>180,588</w:t>
            </w:r>
          </w:p>
        </w:tc>
        <w:tc>
          <w:tcPr>
            <w:tcW w:w="270" w:type="dxa"/>
            <w:vAlign w:val="bottom"/>
          </w:tcPr>
          <w:p w14:paraId="649CC161" w14:textId="77777777" w:rsidR="00DC156F" w:rsidRPr="003E34C8" w:rsidRDefault="00DC156F" w:rsidP="00DC156F">
            <w:pPr>
              <w:tabs>
                <w:tab w:val="decimal" w:pos="840"/>
              </w:tabs>
              <w:spacing w:line="240" w:lineRule="atLeast"/>
              <w:jc w:val="right"/>
              <w:rPr>
                <w:rFonts w:cs="Times New Roman"/>
                <w:sz w:val="22"/>
                <w:szCs w:val="22"/>
              </w:rPr>
            </w:pPr>
          </w:p>
        </w:tc>
        <w:tc>
          <w:tcPr>
            <w:tcW w:w="1260" w:type="dxa"/>
            <w:vAlign w:val="bottom"/>
          </w:tcPr>
          <w:p w14:paraId="6CB39EDF" w14:textId="6E48781B" w:rsidR="00DC156F" w:rsidRPr="003E34C8" w:rsidRDefault="00FF2765" w:rsidP="00DC156F">
            <w:pPr>
              <w:tabs>
                <w:tab w:val="decimal" w:pos="1059"/>
              </w:tabs>
              <w:spacing w:line="240" w:lineRule="atLeast"/>
              <w:jc w:val="center"/>
              <w:rPr>
                <w:rFonts w:cs="Times New Roman"/>
                <w:sz w:val="22"/>
                <w:szCs w:val="22"/>
              </w:rPr>
            </w:pPr>
            <w:r w:rsidRPr="003E34C8">
              <w:rPr>
                <w:rFonts w:cs="Times New Roman"/>
                <w:sz w:val="22"/>
                <w:szCs w:val="22"/>
              </w:rPr>
              <w:t>93,4</w:t>
            </w:r>
            <w:r w:rsidR="00C528CD" w:rsidRPr="003E34C8">
              <w:rPr>
                <w:rFonts w:cs="Times New Roman"/>
                <w:sz w:val="22"/>
                <w:szCs w:val="22"/>
              </w:rPr>
              <w:t>36</w:t>
            </w:r>
          </w:p>
        </w:tc>
        <w:tc>
          <w:tcPr>
            <w:tcW w:w="270" w:type="dxa"/>
            <w:vAlign w:val="bottom"/>
          </w:tcPr>
          <w:p w14:paraId="41E2BBC9" w14:textId="77777777" w:rsidR="00DC156F" w:rsidRPr="003E34C8" w:rsidRDefault="00DC156F" w:rsidP="00DC156F">
            <w:pPr>
              <w:tabs>
                <w:tab w:val="decimal" w:pos="840"/>
              </w:tabs>
              <w:spacing w:line="240" w:lineRule="atLeast"/>
              <w:jc w:val="center"/>
              <w:rPr>
                <w:rFonts w:cs="Times New Roman"/>
                <w:sz w:val="22"/>
                <w:szCs w:val="22"/>
              </w:rPr>
            </w:pPr>
          </w:p>
        </w:tc>
        <w:tc>
          <w:tcPr>
            <w:tcW w:w="1262" w:type="dxa"/>
            <w:vAlign w:val="bottom"/>
          </w:tcPr>
          <w:p w14:paraId="324AE1B7" w14:textId="3C8B1313" w:rsidR="00DC156F" w:rsidRPr="003E34C8" w:rsidRDefault="00DC156F" w:rsidP="00DC156F">
            <w:pPr>
              <w:tabs>
                <w:tab w:val="decimal" w:pos="1040"/>
              </w:tabs>
              <w:spacing w:line="240" w:lineRule="atLeast"/>
              <w:jc w:val="center"/>
              <w:rPr>
                <w:rFonts w:cs="Times New Roman"/>
                <w:sz w:val="22"/>
                <w:szCs w:val="22"/>
              </w:rPr>
            </w:pPr>
            <w:r w:rsidRPr="003E34C8">
              <w:rPr>
                <w:rFonts w:cs="Times New Roman"/>
                <w:sz w:val="22"/>
                <w:szCs w:val="22"/>
              </w:rPr>
              <w:t>96,084</w:t>
            </w:r>
          </w:p>
        </w:tc>
      </w:tr>
      <w:tr w:rsidR="00DC156F" w:rsidRPr="003E34C8" w14:paraId="42AF6291" w14:textId="77777777" w:rsidTr="00C769CD">
        <w:trPr>
          <w:trHeight w:val="20"/>
        </w:trPr>
        <w:tc>
          <w:tcPr>
            <w:tcW w:w="3330" w:type="dxa"/>
          </w:tcPr>
          <w:p w14:paraId="16681994" w14:textId="77777777" w:rsidR="00DC156F" w:rsidRPr="003E34C8" w:rsidRDefault="00DC156F" w:rsidP="00DC156F">
            <w:pPr>
              <w:spacing w:line="240" w:lineRule="atLeast"/>
              <w:ind w:left="250" w:right="-108" w:hanging="90"/>
              <w:rPr>
                <w:rFonts w:cs="Times New Roman"/>
                <w:sz w:val="22"/>
                <w:szCs w:val="22"/>
              </w:rPr>
            </w:pPr>
            <w:r w:rsidRPr="003E34C8">
              <w:rPr>
                <w:rFonts w:cs="Times New Roman"/>
                <w:sz w:val="22"/>
                <w:szCs w:val="22"/>
                <w:lang w:eastAsia="en-GB"/>
              </w:rPr>
              <w:t>3-6 months</w:t>
            </w:r>
          </w:p>
        </w:tc>
        <w:tc>
          <w:tcPr>
            <w:tcW w:w="1440" w:type="dxa"/>
            <w:vAlign w:val="bottom"/>
          </w:tcPr>
          <w:p w14:paraId="32A9F259" w14:textId="69C1689D" w:rsidR="00DC156F" w:rsidRPr="003E34C8" w:rsidRDefault="00FC38DA" w:rsidP="00FC38DA">
            <w:pPr>
              <w:tabs>
                <w:tab w:val="decimal" w:pos="516"/>
              </w:tabs>
              <w:spacing w:line="240" w:lineRule="atLeast"/>
              <w:jc w:val="center"/>
              <w:rPr>
                <w:rFonts w:cs="Times New Roman"/>
                <w:sz w:val="22"/>
                <w:szCs w:val="22"/>
              </w:rPr>
            </w:pPr>
            <w:r w:rsidRPr="003E34C8">
              <w:rPr>
                <w:rFonts w:cs="Times New Roman"/>
                <w:sz w:val="22"/>
                <w:szCs w:val="22"/>
              </w:rPr>
              <w:t>-</w:t>
            </w:r>
          </w:p>
        </w:tc>
        <w:tc>
          <w:tcPr>
            <w:tcW w:w="236" w:type="dxa"/>
            <w:vAlign w:val="bottom"/>
          </w:tcPr>
          <w:p w14:paraId="3CC300EC" w14:textId="77777777" w:rsidR="00DC156F" w:rsidRPr="003E34C8" w:rsidRDefault="00DC156F" w:rsidP="00DC156F">
            <w:pPr>
              <w:tabs>
                <w:tab w:val="decimal" w:pos="840"/>
              </w:tabs>
              <w:spacing w:line="240" w:lineRule="atLeast"/>
              <w:jc w:val="right"/>
              <w:rPr>
                <w:rFonts w:cs="Times New Roman"/>
                <w:sz w:val="22"/>
                <w:szCs w:val="22"/>
              </w:rPr>
            </w:pPr>
          </w:p>
        </w:tc>
        <w:tc>
          <w:tcPr>
            <w:tcW w:w="1294" w:type="dxa"/>
            <w:vAlign w:val="bottom"/>
          </w:tcPr>
          <w:p w14:paraId="2007273E" w14:textId="71FC8ED9" w:rsidR="00DC156F" w:rsidRPr="003E34C8" w:rsidRDefault="00DC156F" w:rsidP="00DC156F">
            <w:pPr>
              <w:tabs>
                <w:tab w:val="decimal" w:pos="1059"/>
              </w:tabs>
              <w:spacing w:line="240" w:lineRule="atLeast"/>
              <w:jc w:val="center"/>
              <w:rPr>
                <w:rFonts w:cs="Times New Roman"/>
                <w:sz w:val="22"/>
                <w:szCs w:val="22"/>
              </w:rPr>
            </w:pPr>
            <w:r w:rsidRPr="003E34C8">
              <w:rPr>
                <w:rFonts w:cs="Times New Roman"/>
                <w:sz w:val="22"/>
                <w:szCs w:val="22"/>
              </w:rPr>
              <w:t>10,131</w:t>
            </w:r>
          </w:p>
        </w:tc>
        <w:tc>
          <w:tcPr>
            <w:tcW w:w="270" w:type="dxa"/>
            <w:vAlign w:val="bottom"/>
          </w:tcPr>
          <w:p w14:paraId="4D793044" w14:textId="77777777" w:rsidR="00DC156F" w:rsidRPr="003E34C8" w:rsidRDefault="00DC156F" w:rsidP="00DC156F">
            <w:pPr>
              <w:tabs>
                <w:tab w:val="decimal" w:pos="840"/>
              </w:tabs>
              <w:spacing w:line="240" w:lineRule="atLeast"/>
              <w:jc w:val="right"/>
              <w:rPr>
                <w:rFonts w:cs="Times New Roman"/>
                <w:sz w:val="22"/>
                <w:szCs w:val="22"/>
              </w:rPr>
            </w:pPr>
          </w:p>
        </w:tc>
        <w:tc>
          <w:tcPr>
            <w:tcW w:w="1260" w:type="dxa"/>
            <w:vAlign w:val="bottom"/>
          </w:tcPr>
          <w:p w14:paraId="3D3D8A21" w14:textId="5C2B1FC0" w:rsidR="00DC156F" w:rsidRPr="003E34C8" w:rsidRDefault="00211FD9" w:rsidP="00DC156F">
            <w:pPr>
              <w:tabs>
                <w:tab w:val="decimal" w:pos="1059"/>
              </w:tabs>
              <w:spacing w:line="240" w:lineRule="atLeast"/>
              <w:jc w:val="center"/>
              <w:rPr>
                <w:rFonts w:cs="Times New Roman"/>
                <w:sz w:val="22"/>
                <w:szCs w:val="22"/>
              </w:rPr>
            </w:pPr>
            <w:r w:rsidRPr="003E34C8">
              <w:rPr>
                <w:rFonts w:cs="Times New Roman"/>
                <w:sz w:val="22"/>
                <w:szCs w:val="22"/>
              </w:rPr>
              <w:t>31,90</w:t>
            </w:r>
            <w:r w:rsidR="00C528CD" w:rsidRPr="003E34C8">
              <w:rPr>
                <w:sz w:val="22"/>
                <w:szCs w:val="28"/>
              </w:rPr>
              <w:t>9</w:t>
            </w:r>
          </w:p>
        </w:tc>
        <w:tc>
          <w:tcPr>
            <w:tcW w:w="270" w:type="dxa"/>
            <w:vAlign w:val="bottom"/>
          </w:tcPr>
          <w:p w14:paraId="7CE8DD44" w14:textId="77777777" w:rsidR="00DC156F" w:rsidRPr="003E34C8" w:rsidRDefault="00DC156F" w:rsidP="00DC156F">
            <w:pPr>
              <w:tabs>
                <w:tab w:val="decimal" w:pos="840"/>
              </w:tabs>
              <w:spacing w:line="240" w:lineRule="atLeast"/>
              <w:jc w:val="center"/>
              <w:rPr>
                <w:rFonts w:cs="Times New Roman"/>
                <w:sz w:val="22"/>
                <w:szCs w:val="22"/>
              </w:rPr>
            </w:pPr>
          </w:p>
        </w:tc>
        <w:tc>
          <w:tcPr>
            <w:tcW w:w="1262" w:type="dxa"/>
            <w:vAlign w:val="bottom"/>
          </w:tcPr>
          <w:p w14:paraId="0C7D6C46" w14:textId="298188AD" w:rsidR="00DC156F" w:rsidRPr="003E34C8" w:rsidRDefault="00DC156F" w:rsidP="00DC156F">
            <w:pPr>
              <w:tabs>
                <w:tab w:val="decimal" w:pos="1040"/>
              </w:tabs>
              <w:spacing w:line="240" w:lineRule="atLeast"/>
              <w:jc w:val="center"/>
              <w:rPr>
                <w:rFonts w:cs="Times New Roman"/>
                <w:sz w:val="22"/>
                <w:szCs w:val="22"/>
              </w:rPr>
            </w:pPr>
            <w:r w:rsidRPr="003E34C8">
              <w:rPr>
                <w:rFonts w:cs="Times New Roman"/>
                <w:sz w:val="22"/>
                <w:szCs w:val="22"/>
              </w:rPr>
              <w:t>27,812</w:t>
            </w:r>
          </w:p>
        </w:tc>
      </w:tr>
      <w:tr w:rsidR="00DC156F" w:rsidRPr="003E34C8" w14:paraId="15EC085A" w14:textId="77777777" w:rsidTr="00C769CD">
        <w:trPr>
          <w:trHeight w:val="20"/>
        </w:trPr>
        <w:tc>
          <w:tcPr>
            <w:tcW w:w="3330" w:type="dxa"/>
          </w:tcPr>
          <w:p w14:paraId="5D6523CC" w14:textId="77777777" w:rsidR="00DC156F" w:rsidRPr="003E34C8" w:rsidRDefault="00DC156F" w:rsidP="00DC156F">
            <w:pPr>
              <w:spacing w:line="240" w:lineRule="atLeast"/>
              <w:ind w:left="250" w:right="-108" w:hanging="90"/>
              <w:rPr>
                <w:rFonts w:cs="Times New Roman"/>
                <w:sz w:val="22"/>
                <w:szCs w:val="22"/>
              </w:rPr>
            </w:pPr>
            <w:r w:rsidRPr="003E34C8">
              <w:rPr>
                <w:rFonts w:cs="Times New Roman"/>
                <w:sz w:val="22"/>
                <w:szCs w:val="22"/>
                <w:lang w:eastAsia="en-GB"/>
              </w:rPr>
              <w:t>6-12 months</w:t>
            </w:r>
          </w:p>
        </w:tc>
        <w:tc>
          <w:tcPr>
            <w:tcW w:w="1440" w:type="dxa"/>
            <w:vAlign w:val="bottom"/>
          </w:tcPr>
          <w:p w14:paraId="0C1B421F" w14:textId="2438BC7A" w:rsidR="00DC156F" w:rsidRPr="003E34C8" w:rsidRDefault="00AA35BA" w:rsidP="00DC156F">
            <w:pPr>
              <w:tabs>
                <w:tab w:val="decimal" w:pos="1040"/>
              </w:tabs>
              <w:spacing w:line="240" w:lineRule="atLeast"/>
              <w:jc w:val="center"/>
              <w:rPr>
                <w:rFonts w:cs="Times New Roman"/>
                <w:sz w:val="22"/>
                <w:szCs w:val="22"/>
              </w:rPr>
            </w:pPr>
            <w:r w:rsidRPr="003E34C8">
              <w:rPr>
                <w:rFonts w:cs="Times New Roman"/>
                <w:sz w:val="22"/>
                <w:szCs w:val="22"/>
              </w:rPr>
              <w:t>6,67</w:t>
            </w:r>
            <w:r w:rsidR="00CF277E" w:rsidRPr="003E34C8">
              <w:rPr>
                <w:rFonts w:cs="Times New Roman"/>
                <w:sz w:val="22"/>
                <w:szCs w:val="22"/>
              </w:rPr>
              <w:t>2</w:t>
            </w:r>
          </w:p>
        </w:tc>
        <w:tc>
          <w:tcPr>
            <w:tcW w:w="236" w:type="dxa"/>
            <w:vAlign w:val="bottom"/>
          </w:tcPr>
          <w:p w14:paraId="0CC46027" w14:textId="77777777" w:rsidR="00DC156F" w:rsidRPr="003E34C8" w:rsidRDefault="00DC156F" w:rsidP="00DC156F">
            <w:pPr>
              <w:tabs>
                <w:tab w:val="decimal" w:pos="840"/>
              </w:tabs>
              <w:spacing w:line="240" w:lineRule="atLeast"/>
              <w:jc w:val="right"/>
              <w:rPr>
                <w:rFonts w:cs="Times New Roman"/>
                <w:sz w:val="22"/>
                <w:szCs w:val="22"/>
              </w:rPr>
            </w:pPr>
          </w:p>
        </w:tc>
        <w:tc>
          <w:tcPr>
            <w:tcW w:w="1294" w:type="dxa"/>
            <w:vAlign w:val="bottom"/>
          </w:tcPr>
          <w:p w14:paraId="64A9772E" w14:textId="206BD18E" w:rsidR="00DC156F" w:rsidRPr="003E34C8" w:rsidRDefault="00DC156F" w:rsidP="00DC156F">
            <w:pPr>
              <w:tabs>
                <w:tab w:val="decimal" w:pos="1059"/>
              </w:tabs>
              <w:spacing w:line="240" w:lineRule="atLeast"/>
              <w:jc w:val="center"/>
              <w:rPr>
                <w:rFonts w:cs="Times New Roman"/>
                <w:sz w:val="22"/>
                <w:szCs w:val="22"/>
              </w:rPr>
            </w:pPr>
            <w:r w:rsidRPr="003E34C8">
              <w:rPr>
                <w:rFonts w:cs="Times New Roman"/>
                <w:sz w:val="22"/>
                <w:szCs w:val="22"/>
              </w:rPr>
              <w:t>3,642</w:t>
            </w:r>
          </w:p>
        </w:tc>
        <w:tc>
          <w:tcPr>
            <w:tcW w:w="270" w:type="dxa"/>
            <w:vAlign w:val="bottom"/>
          </w:tcPr>
          <w:p w14:paraId="544E16B2" w14:textId="77777777" w:rsidR="00DC156F" w:rsidRPr="003E34C8" w:rsidRDefault="00DC156F" w:rsidP="00DC156F">
            <w:pPr>
              <w:tabs>
                <w:tab w:val="decimal" w:pos="840"/>
              </w:tabs>
              <w:spacing w:line="240" w:lineRule="atLeast"/>
              <w:jc w:val="right"/>
              <w:rPr>
                <w:rFonts w:cs="Times New Roman"/>
                <w:sz w:val="22"/>
                <w:szCs w:val="22"/>
              </w:rPr>
            </w:pPr>
          </w:p>
        </w:tc>
        <w:tc>
          <w:tcPr>
            <w:tcW w:w="1260" w:type="dxa"/>
            <w:vAlign w:val="bottom"/>
          </w:tcPr>
          <w:p w14:paraId="52C99596" w14:textId="252A1C79" w:rsidR="00DC156F" w:rsidRPr="003E34C8" w:rsidRDefault="00AA35BA" w:rsidP="00DC156F">
            <w:pPr>
              <w:tabs>
                <w:tab w:val="decimal" w:pos="1059"/>
              </w:tabs>
              <w:spacing w:line="240" w:lineRule="atLeast"/>
              <w:jc w:val="center"/>
              <w:rPr>
                <w:rFonts w:cs="Times New Roman"/>
                <w:sz w:val="22"/>
                <w:szCs w:val="22"/>
              </w:rPr>
            </w:pPr>
            <w:r w:rsidRPr="003E34C8">
              <w:rPr>
                <w:rFonts w:cs="Times New Roman"/>
                <w:sz w:val="22"/>
                <w:szCs w:val="22"/>
              </w:rPr>
              <w:t>24,73</w:t>
            </w:r>
            <w:r w:rsidR="00203E78" w:rsidRPr="003E34C8">
              <w:rPr>
                <w:rFonts w:cs="Times New Roman"/>
                <w:sz w:val="22"/>
                <w:szCs w:val="22"/>
              </w:rPr>
              <w:t>1</w:t>
            </w:r>
          </w:p>
        </w:tc>
        <w:tc>
          <w:tcPr>
            <w:tcW w:w="270" w:type="dxa"/>
            <w:vAlign w:val="bottom"/>
          </w:tcPr>
          <w:p w14:paraId="1A7C7D0D" w14:textId="77777777" w:rsidR="00DC156F" w:rsidRPr="003E34C8" w:rsidRDefault="00DC156F" w:rsidP="00DC156F">
            <w:pPr>
              <w:tabs>
                <w:tab w:val="decimal" w:pos="840"/>
              </w:tabs>
              <w:spacing w:line="240" w:lineRule="atLeast"/>
              <w:jc w:val="center"/>
              <w:rPr>
                <w:rFonts w:cs="Times New Roman"/>
                <w:sz w:val="22"/>
                <w:szCs w:val="22"/>
              </w:rPr>
            </w:pPr>
          </w:p>
        </w:tc>
        <w:tc>
          <w:tcPr>
            <w:tcW w:w="1262" w:type="dxa"/>
            <w:vAlign w:val="bottom"/>
          </w:tcPr>
          <w:p w14:paraId="34D6223B" w14:textId="68F97067" w:rsidR="00DC156F" w:rsidRPr="003E34C8" w:rsidRDefault="00DC156F" w:rsidP="00DC156F">
            <w:pPr>
              <w:tabs>
                <w:tab w:val="decimal" w:pos="1040"/>
              </w:tabs>
              <w:spacing w:line="240" w:lineRule="atLeast"/>
              <w:jc w:val="center"/>
              <w:rPr>
                <w:rFonts w:cs="Times New Roman"/>
                <w:sz w:val="22"/>
                <w:szCs w:val="22"/>
              </w:rPr>
            </w:pPr>
            <w:r w:rsidRPr="003E34C8">
              <w:rPr>
                <w:rFonts w:cs="Times New Roman"/>
                <w:sz w:val="22"/>
                <w:szCs w:val="22"/>
              </w:rPr>
              <w:t>76,683</w:t>
            </w:r>
          </w:p>
        </w:tc>
      </w:tr>
      <w:tr w:rsidR="00DC156F" w:rsidRPr="003E34C8" w14:paraId="191A1F30" w14:textId="77777777" w:rsidTr="00C769CD">
        <w:trPr>
          <w:trHeight w:val="20"/>
        </w:trPr>
        <w:tc>
          <w:tcPr>
            <w:tcW w:w="3330" w:type="dxa"/>
          </w:tcPr>
          <w:p w14:paraId="1B093326" w14:textId="77777777" w:rsidR="00DC156F" w:rsidRPr="003E34C8" w:rsidRDefault="00DC156F" w:rsidP="00DC156F">
            <w:pPr>
              <w:spacing w:line="240" w:lineRule="atLeast"/>
              <w:ind w:left="250" w:right="-108" w:hanging="90"/>
              <w:rPr>
                <w:rFonts w:cs="Times New Roman"/>
                <w:sz w:val="22"/>
                <w:szCs w:val="22"/>
              </w:rPr>
            </w:pPr>
            <w:r w:rsidRPr="003E34C8">
              <w:rPr>
                <w:rFonts w:cs="Times New Roman"/>
                <w:sz w:val="22"/>
                <w:szCs w:val="22"/>
                <w:lang w:eastAsia="en-GB"/>
              </w:rPr>
              <w:t>Over 12 months</w:t>
            </w:r>
          </w:p>
        </w:tc>
        <w:tc>
          <w:tcPr>
            <w:tcW w:w="1440" w:type="dxa"/>
            <w:vAlign w:val="bottom"/>
          </w:tcPr>
          <w:p w14:paraId="4AFBF319" w14:textId="2B8DE44D" w:rsidR="00DC156F" w:rsidRPr="003E34C8" w:rsidRDefault="00AA35BA" w:rsidP="00DC156F">
            <w:pPr>
              <w:tabs>
                <w:tab w:val="decimal" w:pos="1040"/>
              </w:tabs>
              <w:spacing w:line="240" w:lineRule="atLeast"/>
              <w:jc w:val="center"/>
              <w:rPr>
                <w:rFonts w:cs="Times New Roman"/>
                <w:sz w:val="22"/>
                <w:szCs w:val="22"/>
              </w:rPr>
            </w:pPr>
            <w:r w:rsidRPr="003E34C8">
              <w:rPr>
                <w:rFonts w:cs="Times New Roman"/>
                <w:sz w:val="22"/>
                <w:szCs w:val="22"/>
              </w:rPr>
              <w:t>296,49</w:t>
            </w:r>
            <w:r w:rsidR="00DF2F54" w:rsidRPr="003E34C8">
              <w:rPr>
                <w:rFonts w:cs="Times New Roman"/>
                <w:sz w:val="22"/>
                <w:szCs w:val="22"/>
              </w:rPr>
              <w:t>1</w:t>
            </w:r>
          </w:p>
        </w:tc>
        <w:tc>
          <w:tcPr>
            <w:tcW w:w="236" w:type="dxa"/>
            <w:vAlign w:val="bottom"/>
          </w:tcPr>
          <w:p w14:paraId="3EA9EC0F" w14:textId="77777777" w:rsidR="00DC156F" w:rsidRPr="003E34C8" w:rsidRDefault="00DC156F" w:rsidP="00DC156F">
            <w:pPr>
              <w:tabs>
                <w:tab w:val="decimal" w:pos="840"/>
              </w:tabs>
              <w:spacing w:line="240" w:lineRule="atLeast"/>
              <w:jc w:val="right"/>
              <w:rPr>
                <w:rFonts w:cs="Times New Roman"/>
                <w:sz w:val="22"/>
                <w:szCs w:val="22"/>
              </w:rPr>
            </w:pPr>
          </w:p>
        </w:tc>
        <w:tc>
          <w:tcPr>
            <w:tcW w:w="1294" w:type="dxa"/>
            <w:vAlign w:val="bottom"/>
          </w:tcPr>
          <w:p w14:paraId="17D1DD75" w14:textId="02C23B45" w:rsidR="00DC156F" w:rsidRPr="003E34C8" w:rsidRDefault="00DC156F" w:rsidP="00DC156F">
            <w:pPr>
              <w:tabs>
                <w:tab w:val="decimal" w:pos="1059"/>
              </w:tabs>
              <w:spacing w:line="240" w:lineRule="atLeast"/>
              <w:jc w:val="center"/>
              <w:rPr>
                <w:rFonts w:cs="Times New Roman"/>
                <w:sz w:val="22"/>
                <w:szCs w:val="22"/>
              </w:rPr>
            </w:pPr>
            <w:r w:rsidRPr="003E34C8">
              <w:rPr>
                <w:rFonts w:cs="Times New Roman"/>
                <w:sz w:val="22"/>
                <w:szCs w:val="22"/>
              </w:rPr>
              <w:t>294,089</w:t>
            </w:r>
          </w:p>
        </w:tc>
        <w:tc>
          <w:tcPr>
            <w:tcW w:w="270" w:type="dxa"/>
            <w:vAlign w:val="bottom"/>
          </w:tcPr>
          <w:p w14:paraId="69299B75" w14:textId="77777777" w:rsidR="00DC156F" w:rsidRPr="003E34C8" w:rsidRDefault="00DC156F" w:rsidP="00DC156F">
            <w:pPr>
              <w:tabs>
                <w:tab w:val="decimal" w:pos="840"/>
              </w:tabs>
              <w:spacing w:line="240" w:lineRule="atLeast"/>
              <w:jc w:val="right"/>
              <w:rPr>
                <w:rFonts w:cs="Times New Roman"/>
                <w:sz w:val="22"/>
                <w:szCs w:val="22"/>
              </w:rPr>
            </w:pPr>
          </w:p>
        </w:tc>
        <w:tc>
          <w:tcPr>
            <w:tcW w:w="1260" w:type="dxa"/>
            <w:vAlign w:val="bottom"/>
          </w:tcPr>
          <w:p w14:paraId="7C3DBC0E" w14:textId="4D8979D8" w:rsidR="00DC156F" w:rsidRPr="003E34C8" w:rsidRDefault="007306E3" w:rsidP="00DC156F">
            <w:pPr>
              <w:tabs>
                <w:tab w:val="decimal" w:pos="1059"/>
              </w:tabs>
              <w:spacing w:line="240" w:lineRule="atLeast"/>
              <w:jc w:val="center"/>
              <w:rPr>
                <w:rFonts w:cs="Times New Roman"/>
                <w:sz w:val="22"/>
                <w:szCs w:val="22"/>
              </w:rPr>
            </w:pPr>
            <w:r w:rsidRPr="003E34C8">
              <w:rPr>
                <w:rFonts w:cs="Times New Roman"/>
                <w:sz w:val="22"/>
                <w:szCs w:val="22"/>
              </w:rPr>
              <w:t>361,56</w:t>
            </w:r>
            <w:r w:rsidR="00586ACF" w:rsidRPr="003E34C8">
              <w:rPr>
                <w:rFonts w:cs="Times New Roman"/>
                <w:sz w:val="22"/>
                <w:szCs w:val="22"/>
              </w:rPr>
              <w:t>3</w:t>
            </w:r>
          </w:p>
        </w:tc>
        <w:tc>
          <w:tcPr>
            <w:tcW w:w="270" w:type="dxa"/>
            <w:vAlign w:val="bottom"/>
          </w:tcPr>
          <w:p w14:paraId="67645C25" w14:textId="77777777" w:rsidR="00DC156F" w:rsidRPr="003E34C8" w:rsidRDefault="00DC156F" w:rsidP="00DC156F">
            <w:pPr>
              <w:tabs>
                <w:tab w:val="decimal" w:pos="840"/>
              </w:tabs>
              <w:spacing w:line="240" w:lineRule="atLeast"/>
              <w:jc w:val="center"/>
              <w:rPr>
                <w:rFonts w:cs="Times New Roman"/>
                <w:sz w:val="22"/>
                <w:szCs w:val="22"/>
              </w:rPr>
            </w:pPr>
          </w:p>
        </w:tc>
        <w:tc>
          <w:tcPr>
            <w:tcW w:w="1262" w:type="dxa"/>
            <w:vAlign w:val="bottom"/>
          </w:tcPr>
          <w:p w14:paraId="102FE969" w14:textId="4C6B5740" w:rsidR="00DC156F" w:rsidRPr="003E34C8" w:rsidRDefault="00DC156F" w:rsidP="00DC156F">
            <w:pPr>
              <w:tabs>
                <w:tab w:val="decimal" w:pos="1040"/>
              </w:tabs>
              <w:spacing w:line="240" w:lineRule="atLeast"/>
              <w:jc w:val="center"/>
              <w:rPr>
                <w:rFonts w:cs="Times New Roman"/>
                <w:sz w:val="22"/>
                <w:szCs w:val="22"/>
              </w:rPr>
            </w:pPr>
            <w:r w:rsidRPr="003E34C8">
              <w:rPr>
                <w:rFonts w:cs="Times New Roman"/>
                <w:sz w:val="22"/>
                <w:szCs w:val="22"/>
              </w:rPr>
              <w:t>259,569</w:t>
            </w:r>
          </w:p>
        </w:tc>
      </w:tr>
      <w:tr w:rsidR="00DC156F" w:rsidRPr="003E34C8" w14:paraId="6D3D6D58" w14:textId="77777777" w:rsidTr="00C769CD">
        <w:trPr>
          <w:trHeight w:val="20"/>
        </w:trPr>
        <w:tc>
          <w:tcPr>
            <w:tcW w:w="3330" w:type="dxa"/>
            <w:vAlign w:val="bottom"/>
          </w:tcPr>
          <w:p w14:paraId="1A2B3734" w14:textId="77777777" w:rsidR="00DC156F" w:rsidRPr="003E34C8" w:rsidRDefault="00DC156F" w:rsidP="00DC156F">
            <w:pPr>
              <w:spacing w:line="240" w:lineRule="atLeast"/>
              <w:rPr>
                <w:rFonts w:cs="Times New Roman"/>
                <w:b/>
                <w:bCs/>
                <w:spacing w:val="-2"/>
                <w:sz w:val="22"/>
                <w:szCs w:val="22"/>
              </w:rPr>
            </w:pPr>
            <w:r w:rsidRPr="003E34C8">
              <w:rPr>
                <w:rFonts w:cs="Times New Roman"/>
                <w:b/>
                <w:bCs/>
                <w:spacing w:val="-2"/>
                <w:sz w:val="22"/>
                <w:szCs w:val="22"/>
              </w:rPr>
              <w:t>Total</w:t>
            </w:r>
          </w:p>
        </w:tc>
        <w:tc>
          <w:tcPr>
            <w:tcW w:w="1440" w:type="dxa"/>
            <w:tcBorders>
              <w:top w:val="single" w:sz="4" w:space="0" w:color="auto"/>
            </w:tcBorders>
            <w:vAlign w:val="bottom"/>
          </w:tcPr>
          <w:p w14:paraId="06F1734D" w14:textId="017E6586" w:rsidR="00DC156F" w:rsidRPr="003E34C8" w:rsidRDefault="007306E3" w:rsidP="00DC156F">
            <w:pPr>
              <w:tabs>
                <w:tab w:val="decimal" w:pos="1040"/>
              </w:tabs>
              <w:spacing w:line="240" w:lineRule="atLeast"/>
              <w:jc w:val="center"/>
              <w:rPr>
                <w:rFonts w:cs="Times New Roman"/>
                <w:b/>
                <w:bCs/>
                <w:sz w:val="22"/>
                <w:szCs w:val="22"/>
              </w:rPr>
            </w:pPr>
            <w:r w:rsidRPr="003E34C8">
              <w:rPr>
                <w:rFonts w:cs="Times New Roman"/>
                <w:b/>
                <w:bCs/>
                <w:sz w:val="22"/>
                <w:szCs w:val="22"/>
              </w:rPr>
              <w:t>1,0</w:t>
            </w:r>
            <w:r w:rsidR="00CF277E" w:rsidRPr="003E34C8">
              <w:rPr>
                <w:rFonts w:cs="Times New Roman"/>
                <w:b/>
                <w:bCs/>
                <w:sz w:val="22"/>
                <w:szCs w:val="22"/>
              </w:rPr>
              <w:t>68,81</w:t>
            </w:r>
            <w:r w:rsidR="00DF2F54" w:rsidRPr="003E34C8">
              <w:rPr>
                <w:rFonts w:cs="Times New Roman"/>
                <w:b/>
                <w:bCs/>
                <w:sz w:val="22"/>
                <w:szCs w:val="22"/>
              </w:rPr>
              <w:t>5</w:t>
            </w:r>
          </w:p>
        </w:tc>
        <w:tc>
          <w:tcPr>
            <w:tcW w:w="236" w:type="dxa"/>
            <w:vAlign w:val="bottom"/>
          </w:tcPr>
          <w:p w14:paraId="77E1074B" w14:textId="77777777" w:rsidR="00DC156F" w:rsidRPr="003E34C8" w:rsidRDefault="00DC156F" w:rsidP="00DC156F">
            <w:pPr>
              <w:tabs>
                <w:tab w:val="decimal" w:pos="840"/>
              </w:tabs>
              <w:spacing w:line="240" w:lineRule="atLeast"/>
              <w:jc w:val="right"/>
              <w:rPr>
                <w:rFonts w:cs="Times New Roman"/>
                <w:b/>
                <w:bCs/>
                <w:sz w:val="22"/>
                <w:szCs w:val="22"/>
              </w:rPr>
            </w:pPr>
          </w:p>
        </w:tc>
        <w:tc>
          <w:tcPr>
            <w:tcW w:w="1294" w:type="dxa"/>
            <w:tcBorders>
              <w:top w:val="single" w:sz="4" w:space="0" w:color="auto"/>
            </w:tcBorders>
            <w:vAlign w:val="bottom"/>
          </w:tcPr>
          <w:p w14:paraId="0EE1BC8A" w14:textId="7181CCE3" w:rsidR="00DC156F" w:rsidRPr="003E34C8" w:rsidRDefault="00DC156F" w:rsidP="00DC156F">
            <w:pPr>
              <w:tabs>
                <w:tab w:val="decimal" w:pos="1059"/>
              </w:tabs>
              <w:spacing w:line="240" w:lineRule="atLeast"/>
              <w:jc w:val="center"/>
              <w:rPr>
                <w:rFonts w:cs="Times New Roman"/>
                <w:b/>
                <w:bCs/>
                <w:sz w:val="22"/>
                <w:szCs w:val="22"/>
              </w:rPr>
            </w:pPr>
            <w:r w:rsidRPr="003E34C8">
              <w:rPr>
                <w:rFonts w:cs="Times New Roman"/>
                <w:b/>
                <w:bCs/>
                <w:sz w:val="22"/>
                <w:szCs w:val="22"/>
              </w:rPr>
              <w:t>1,295,552</w:t>
            </w:r>
          </w:p>
        </w:tc>
        <w:tc>
          <w:tcPr>
            <w:tcW w:w="270" w:type="dxa"/>
            <w:vAlign w:val="bottom"/>
          </w:tcPr>
          <w:p w14:paraId="050AAA04" w14:textId="77777777" w:rsidR="00DC156F" w:rsidRPr="003E34C8" w:rsidRDefault="00DC156F" w:rsidP="00DC156F">
            <w:pPr>
              <w:tabs>
                <w:tab w:val="decimal" w:pos="840"/>
              </w:tabs>
              <w:spacing w:line="240" w:lineRule="atLeast"/>
              <w:jc w:val="right"/>
              <w:rPr>
                <w:rFonts w:cs="Times New Roman"/>
                <w:b/>
                <w:bCs/>
                <w:sz w:val="22"/>
                <w:szCs w:val="22"/>
              </w:rPr>
            </w:pPr>
          </w:p>
        </w:tc>
        <w:tc>
          <w:tcPr>
            <w:tcW w:w="1260" w:type="dxa"/>
            <w:tcBorders>
              <w:top w:val="single" w:sz="4" w:space="0" w:color="auto"/>
            </w:tcBorders>
            <w:vAlign w:val="bottom"/>
          </w:tcPr>
          <w:p w14:paraId="0529118E" w14:textId="343D1362" w:rsidR="00DC156F" w:rsidRPr="003E34C8" w:rsidRDefault="00956E51" w:rsidP="00DC156F">
            <w:pPr>
              <w:tabs>
                <w:tab w:val="decimal" w:pos="1059"/>
              </w:tabs>
              <w:spacing w:line="240" w:lineRule="atLeast"/>
              <w:jc w:val="center"/>
              <w:rPr>
                <w:rFonts w:cs="Times New Roman"/>
                <w:b/>
                <w:bCs/>
                <w:sz w:val="22"/>
                <w:szCs w:val="22"/>
              </w:rPr>
            </w:pPr>
            <w:r w:rsidRPr="003E34C8">
              <w:rPr>
                <w:rFonts w:cs="Times New Roman"/>
                <w:b/>
                <w:bCs/>
                <w:sz w:val="22"/>
                <w:szCs w:val="22"/>
              </w:rPr>
              <w:t>1,034,21</w:t>
            </w:r>
            <w:r w:rsidR="00203E78" w:rsidRPr="003E34C8">
              <w:rPr>
                <w:rFonts w:cs="Times New Roman"/>
                <w:b/>
                <w:bCs/>
                <w:sz w:val="22"/>
                <w:szCs w:val="22"/>
              </w:rPr>
              <w:t>4</w:t>
            </w:r>
          </w:p>
        </w:tc>
        <w:tc>
          <w:tcPr>
            <w:tcW w:w="270" w:type="dxa"/>
            <w:vAlign w:val="bottom"/>
          </w:tcPr>
          <w:p w14:paraId="13932D9C" w14:textId="77777777" w:rsidR="00DC156F" w:rsidRPr="003E34C8" w:rsidRDefault="00DC156F" w:rsidP="00DC156F">
            <w:pPr>
              <w:tabs>
                <w:tab w:val="decimal" w:pos="840"/>
              </w:tabs>
              <w:spacing w:line="240" w:lineRule="atLeast"/>
              <w:jc w:val="center"/>
              <w:rPr>
                <w:rFonts w:cs="Times New Roman"/>
                <w:b/>
                <w:bCs/>
                <w:sz w:val="22"/>
                <w:szCs w:val="22"/>
              </w:rPr>
            </w:pPr>
          </w:p>
        </w:tc>
        <w:tc>
          <w:tcPr>
            <w:tcW w:w="1262" w:type="dxa"/>
            <w:tcBorders>
              <w:top w:val="single" w:sz="4" w:space="0" w:color="auto"/>
            </w:tcBorders>
            <w:vAlign w:val="bottom"/>
          </w:tcPr>
          <w:p w14:paraId="104975EB" w14:textId="6EC7A84D" w:rsidR="00DC156F" w:rsidRPr="003E34C8" w:rsidRDefault="00DC156F" w:rsidP="00DC156F">
            <w:pPr>
              <w:tabs>
                <w:tab w:val="decimal" w:pos="1040"/>
              </w:tabs>
              <w:spacing w:line="240" w:lineRule="atLeast"/>
              <w:jc w:val="center"/>
              <w:rPr>
                <w:rFonts w:cs="Times New Roman"/>
                <w:b/>
                <w:bCs/>
                <w:sz w:val="22"/>
                <w:szCs w:val="22"/>
              </w:rPr>
            </w:pPr>
            <w:r w:rsidRPr="003E34C8">
              <w:rPr>
                <w:rFonts w:cs="Times New Roman"/>
                <w:b/>
                <w:bCs/>
                <w:sz w:val="22"/>
                <w:szCs w:val="22"/>
              </w:rPr>
              <w:t>1,060,828</w:t>
            </w:r>
          </w:p>
        </w:tc>
      </w:tr>
      <w:tr w:rsidR="00DC156F" w:rsidRPr="003E34C8" w14:paraId="368328FD" w14:textId="77777777" w:rsidTr="00C769CD">
        <w:trPr>
          <w:trHeight w:val="20"/>
        </w:trPr>
        <w:tc>
          <w:tcPr>
            <w:tcW w:w="3330" w:type="dxa"/>
            <w:vAlign w:val="bottom"/>
          </w:tcPr>
          <w:p w14:paraId="711EF90E" w14:textId="77777777" w:rsidR="00DC156F" w:rsidRPr="003E34C8" w:rsidRDefault="00DC156F" w:rsidP="00DC156F">
            <w:pPr>
              <w:spacing w:line="240" w:lineRule="atLeast"/>
              <w:ind w:left="162" w:hanging="180"/>
              <w:rPr>
                <w:rFonts w:cs="Times New Roman"/>
                <w:sz w:val="22"/>
                <w:szCs w:val="22"/>
                <w:lang w:eastAsia="en-GB"/>
              </w:rPr>
            </w:pPr>
            <w:r w:rsidRPr="003E34C8">
              <w:rPr>
                <w:rFonts w:cs="Times New Roman"/>
                <w:i/>
                <w:iCs/>
                <w:sz w:val="22"/>
                <w:szCs w:val="22"/>
                <w:lang w:eastAsia="en-GB"/>
              </w:rPr>
              <w:t>Less</w:t>
            </w:r>
            <w:r w:rsidRPr="003E34C8">
              <w:rPr>
                <w:rFonts w:cs="Times New Roman"/>
                <w:sz w:val="22"/>
                <w:szCs w:val="22"/>
                <w:lang w:eastAsia="en-GB"/>
              </w:rPr>
              <w:t xml:space="preserve"> allowance for expected credit  </w:t>
            </w:r>
          </w:p>
          <w:p w14:paraId="6898B2EA" w14:textId="41639DF0" w:rsidR="00DC156F" w:rsidRPr="003E34C8" w:rsidRDefault="00DC156F" w:rsidP="00DC156F">
            <w:pPr>
              <w:spacing w:line="240" w:lineRule="atLeast"/>
              <w:ind w:firstLine="163"/>
              <w:rPr>
                <w:rFonts w:cs="Times New Roman"/>
                <w:spacing w:val="-2"/>
                <w:sz w:val="22"/>
                <w:szCs w:val="22"/>
              </w:rPr>
            </w:pPr>
            <w:r w:rsidRPr="003E34C8">
              <w:rPr>
                <w:rFonts w:cs="Times New Roman"/>
                <w:i/>
                <w:iCs/>
                <w:sz w:val="22"/>
                <w:szCs w:val="22"/>
                <w:lang w:eastAsia="en-GB"/>
              </w:rPr>
              <w:t xml:space="preserve">        </w:t>
            </w:r>
            <w:r w:rsidRPr="003E34C8">
              <w:rPr>
                <w:rFonts w:cs="Times New Roman"/>
                <w:sz w:val="22"/>
                <w:szCs w:val="22"/>
                <w:lang w:eastAsia="en-GB"/>
              </w:rPr>
              <w:t>loss</w:t>
            </w:r>
          </w:p>
        </w:tc>
        <w:tc>
          <w:tcPr>
            <w:tcW w:w="1440" w:type="dxa"/>
            <w:tcBorders>
              <w:bottom w:val="single" w:sz="4" w:space="0" w:color="auto"/>
            </w:tcBorders>
            <w:vAlign w:val="bottom"/>
          </w:tcPr>
          <w:p w14:paraId="4514B537" w14:textId="5C930829" w:rsidR="00DC156F" w:rsidRPr="003E34C8" w:rsidRDefault="00956E51" w:rsidP="00DC156F">
            <w:pPr>
              <w:tabs>
                <w:tab w:val="decimal" w:pos="973"/>
              </w:tabs>
              <w:spacing w:line="240" w:lineRule="atLeast"/>
              <w:ind w:right="-110"/>
              <w:jc w:val="center"/>
              <w:rPr>
                <w:rFonts w:cs="Times New Roman"/>
                <w:sz w:val="22"/>
                <w:szCs w:val="22"/>
              </w:rPr>
            </w:pPr>
            <w:r w:rsidRPr="003E34C8">
              <w:rPr>
                <w:rFonts w:cs="Times New Roman"/>
                <w:sz w:val="22"/>
                <w:szCs w:val="22"/>
              </w:rPr>
              <w:t>(295,</w:t>
            </w:r>
            <w:r w:rsidR="00C25DDC" w:rsidRPr="003E34C8">
              <w:rPr>
                <w:rFonts w:cs="Times New Roman"/>
                <w:sz w:val="22"/>
                <w:szCs w:val="22"/>
              </w:rPr>
              <w:t>056)</w:t>
            </w:r>
          </w:p>
        </w:tc>
        <w:tc>
          <w:tcPr>
            <w:tcW w:w="236" w:type="dxa"/>
            <w:vAlign w:val="bottom"/>
          </w:tcPr>
          <w:p w14:paraId="4678E2A3" w14:textId="77777777" w:rsidR="00DC156F" w:rsidRPr="003E34C8" w:rsidRDefault="00DC156F" w:rsidP="00DC156F">
            <w:pPr>
              <w:tabs>
                <w:tab w:val="decimal" w:pos="840"/>
              </w:tabs>
              <w:spacing w:line="240" w:lineRule="atLeast"/>
              <w:jc w:val="right"/>
              <w:rPr>
                <w:rFonts w:cs="Times New Roman"/>
                <w:sz w:val="22"/>
                <w:szCs w:val="22"/>
              </w:rPr>
            </w:pPr>
          </w:p>
        </w:tc>
        <w:tc>
          <w:tcPr>
            <w:tcW w:w="1294" w:type="dxa"/>
            <w:tcBorders>
              <w:bottom w:val="single" w:sz="4" w:space="0" w:color="auto"/>
            </w:tcBorders>
            <w:vAlign w:val="bottom"/>
          </w:tcPr>
          <w:p w14:paraId="269B5105" w14:textId="1858BFE9" w:rsidR="00DC156F" w:rsidRPr="003E34C8" w:rsidRDefault="00DC156F" w:rsidP="00DC156F">
            <w:pPr>
              <w:tabs>
                <w:tab w:val="decimal" w:pos="1049"/>
              </w:tabs>
              <w:spacing w:line="240" w:lineRule="atLeast"/>
              <w:ind w:right="-110"/>
              <w:jc w:val="center"/>
              <w:rPr>
                <w:rFonts w:cs="Times New Roman"/>
                <w:sz w:val="22"/>
                <w:szCs w:val="22"/>
              </w:rPr>
            </w:pPr>
            <w:r w:rsidRPr="003E34C8">
              <w:rPr>
                <w:rFonts w:cs="Times New Roman"/>
                <w:sz w:val="22"/>
                <w:szCs w:val="22"/>
              </w:rPr>
              <w:t>(295,056)</w:t>
            </w:r>
          </w:p>
        </w:tc>
        <w:tc>
          <w:tcPr>
            <w:tcW w:w="270" w:type="dxa"/>
            <w:vAlign w:val="bottom"/>
          </w:tcPr>
          <w:p w14:paraId="2F80036F" w14:textId="77777777" w:rsidR="00DC156F" w:rsidRPr="003E34C8" w:rsidRDefault="00DC156F" w:rsidP="00DC156F">
            <w:pPr>
              <w:tabs>
                <w:tab w:val="decimal" w:pos="840"/>
              </w:tabs>
              <w:spacing w:line="240" w:lineRule="atLeast"/>
              <w:jc w:val="right"/>
              <w:rPr>
                <w:rFonts w:cs="Times New Roman"/>
                <w:sz w:val="22"/>
                <w:szCs w:val="22"/>
              </w:rPr>
            </w:pPr>
          </w:p>
        </w:tc>
        <w:tc>
          <w:tcPr>
            <w:tcW w:w="1260" w:type="dxa"/>
            <w:tcBorders>
              <w:bottom w:val="single" w:sz="4" w:space="0" w:color="auto"/>
            </w:tcBorders>
            <w:vAlign w:val="bottom"/>
          </w:tcPr>
          <w:p w14:paraId="5D109243" w14:textId="3289DACA" w:rsidR="00DC156F" w:rsidRPr="003E34C8" w:rsidRDefault="00C25DDC" w:rsidP="00DC156F">
            <w:pPr>
              <w:tabs>
                <w:tab w:val="decimal" w:pos="1049"/>
              </w:tabs>
              <w:spacing w:line="240" w:lineRule="atLeast"/>
              <w:ind w:right="-110"/>
              <w:jc w:val="center"/>
              <w:rPr>
                <w:rFonts w:cs="Times New Roman"/>
                <w:sz w:val="22"/>
                <w:szCs w:val="22"/>
              </w:rPr>
            </w:pPr>
            <w:r w:rsidRPr="003E34C8">
              <w:rPr>
                <w:rFonts w:cs="Times New Roman"/>
                <w:sz w:val="22"/>
                <w:szCs w:val="22"/>
              </w:rPr>
              <w:t>(136,42</w:t>
            </w:r>
            <w:r w:rsidR="00EB4A88" w:rsidRPr="003E34C8">
              <w:rPr>
                <w:rFonts w:cs="Times New Roman"/>
                <w:sz w:val="22"/>
                <w:szCs w:val="22"/>
              </w:rPr>
              <w:t>9</w:t>
            </w:r>
            <w:r w:rsidR="00FA62EE" w:rsidRPr="003E34C8">
              <w:rPr>
                <w:rFonts w:cs="Times New Roman"/>
                <w:sz w:val="22"/>
                <w:szCs w:val="22"/>
              </w:rPr>
              <w:t>)</w:t>
            </w:r>
          </w:p>
        </w:tc>
        <w:tc>
          <w:tcPr>
            <w:tcW w:w="270" w:type="dxa"/>
            <w:vAlign w:val="bottom"/>
          </w:tcPr>
          <w:p w14:paraId="5FC8057B" w14:textId="77777777" w:rsidR="00DC156F" w:rsidRPr="003E34C8" w:rsidRDefault="00DC156F" w:rsidP="00DC156F">
            <w:pPr>
              <w:tabs>
                <w:tab w:val="decimal" w:pos="840"/>
              </w:tabs>
              <w:spacing w:line="240" w:lineRule="atLeast"/>
              <w:jc w:val="center"/>
              <w:rPr>
                <w:rFonts w:cs="Times New Roman"/>
                <w:sz w:val="22"/>
                <w:szCs w:val="22"/>
              </w:rPr>
            </w:pPr>
          </w:p>
        </w:tc>
        <w:tc>
          <w:tcPr>
            <w:tcW w:w="1262" w:type="dxa"/>
            <w:tcBorders>
              <w:bottom w:val="single" w:sz="4" w:space="0" w:color="auto"/>
            </w:tcBorders>
            <w:vAlign w:val="bottom"/>
          </w:tcPr>
          <w:p w14:paraId="1787242A" w14:textId="507B6326" w:rsidR="00DC156F" w:rsidRPr="003E34C8" w:rsidRDefault="00DC156F" w:rsidP="00DC156F">
            <w:pPr>
              <w:tabs>
                <w:tab w:val="decimal" w:pos="1050"/>
              </w:tabs>
              <w:spacing w:line="240" w:lineRule="atLeast"/>
              <w:ind w:right="-110"/>
              <w:jc w:val="center"/>
              <w:rPr>
                <w:rFonts w:cs="Times New Roman"/>
                <w:sz w:val="22"/>
                <w:szCs w:val="22"/>
              </w:rPr>
            </w:pPr>
            <w:r w:rsidRPr="003E34C8">
              <w:rPr>
                <w:rFonts w:cs="Times New Roman"/>
                <w:sz w:val="22"/>
                <w:szCs w:val="22"/>
              </w:rPr>
              <w:t>(136,429)</w:t>
            </w:r>
          </w:p>
        </w:tc>
      </w:tr>
      <w:tr w:rsidR="00DC156F" w:rsidRPr="003E34C8" w14:paraId="38B89694" w14:textId="77777777" w:rsidTr="00C769CD">
        <w:trPr>
          <w:trHeight w:val="20"/>
        </w:trPr>
        <w:tc>
          <w:tcPr>
            <w:tcW w:w="3330" w:type="dxa"/>
            <w:vAlign w:val="bottom"/>
          </w:tcPr>
          <w:p w14:paraId="60C8418F" w14:textId="77777777" w:rsidR="00DC156F" w:rsidRPr="003E34C8" w:rsidRDefault="00DC156F" w:rsidP="00DC156F">
            <w:pPr>
              <w:spacing w:line="240" w:lineRule="atLeast"/>
              <w:ind w:left="-18"/>
              <w:rPr>
                <w:rFonts w:cs="Times New Roman"/>
                <w:b/>
                <w:bCs/>
                <w:spacing w:val="-2"/>
                <w:sz w:val="22"/>
                <w:szCs w:val="22"/>
              </w:rPr>
            </w:pPr>
            <w:r w:rsidRPr="003E34C8">
              <w:rPr>
                <w:rFonts w:cs="Times New Roman"/>
                <w:b/>
                <w:bCs/>
                <w:spacing w:val="-2"/>
                <w:sz w:val="22"/>
                <w:szCs w:val="22"/>
              </w:rPr>
              <w:t xml:space="preserve">Net </w:t>
            </w:r>
          </w:p>
        </w:tc>
        <w:tc>
          <w:tcPr>
            <w:tcW w:w="1440" w:type="dxa"/>
            <w:tcBorders>
              <w:top w:val="single" w:sz="4" w:space="0" w:color="auto"/>
              <w:bottom w:val="double" w:sz="4" w:space="0" w:color="auto"/>
            </w:tcBorders>
            <w:vAlign w:val="bottom"/>
          </w:tcPr>
          <w:p w14:paraId="7D87E802" w14:textId="1EC9D704" w:rsidR="00DC156F" w:rsidRPr="003E34C8" w:rsidRDefault="00445728" w:rsidP="00DC156F">
            <w:pPr>
              <w:tabs>
                <w:tab w:val="decimal" w:pos="970"/>
              </w:tabs>
              <w:spacing w:line="240" w:lineRule="atLeast"/>
              <w:ind w:right="-20"/>
              <w:jc w:val="center"/>
              <w:rPr>
                <w:rFonts w:cs="Times New Roman"/>
                <w:b/>
                <w:bCs/>
                <w:sz w:val="22"/>
                <w:szCs w:val="22"/>
              </w:rPr>
            </w:pPr>
            <w:r w:rsidRPr="003E34C8">
              <w:rPr>
                <w:rFonts w:cs="Times New Roman"/>
                <w:b/>
                <w:bCs/>
                <w:sz w:val="22"/>
                <w:szCs w:val="22"/>
              </w:rPr>
              <w:t>77</w:t>
            </w:r>
            <w:r w:rsidR="0028188C" w:rsidRPr="003E34C8">
              <w:rPr>
                <w:rFonts w:cs="Times New Roman"/>
                <w:b/>
                <w:bCs/>
                <w:sz w:val="22"/>
                <w:szCs w:val="22"/>
              </w:rPr>
              <w:t>3,75</w:t>
            </w:r>
            <w:r w:rsidR="00DF2F54" w:rsidRPr="003E34C8">
              <w:rPr>
                <w:rFonts w:cs="Times New Roman"/>
                <w:b/>
                <w:bCs/>
                <w:sz w:val="22"/>
                <w:szCs w:val="22"/>
              </w:rPr>
              <w:t>9</w:t>
            </w:r>
          </w:p>
        </w:tc>
        <w:tc>
          <w:tcPr>
            <w:tcW w:w="236" w:type="dxa"/>
            <w:vAlign w:val="bottom"/>
          </w:tcPr>
          <w:p w14:paraId="61DC857E" w14:textId="77777777" w:rsidR="00DC156F" w:rsidRPr="003E34C8" w:rsidRDefault="00DC156F" w:rsidP="00DC156F">
            <w:pPr>
              <w:tabs>
                <w:tab w:val="decimal" w:pos="840"/>
              </w:tabs>
              <w:spacing w:line="240" w:lineRule="atLeast"/>
              <w:jc w:val="right"/>
              <w:rPr>
                <w:rFonts w:cs="Times New Roman"/>
                <w:b/>
                <w:bCs/>
                <w:sz w:val="22"/>
                <w:szCs w:val="22"/>
              </w:rPr>
            </w:pPr>
          </w:p>
        </w:tc>
        <w:tc>
          <w:tcPr>
            <w:tcW w:w="1294" w:type="dxa"/>
            <w:tcBorders>
              <w:top w:val="single" w:sz="4" w:space="0" w:color="auto"/>
              <w:bottom w:val="double" w:sz="4" w:space="0" w:color="auto"/>
            </w:tcBorders>
            <w:vAlign w:val="bottom"/>
          </w:tcPr>
          <w:p w14:paraId="63FA1AD9" w14:textId="32E158A6" w:rsidR="00DC156F" w:rsidRPr="003E34C8" w:rsidRDefault="00DC156F" w:rsidP="00DC156F">
            <w:pPr>
              <w:tabs>
                <w:tab w:val="decimal" w:pos="1060"/>
              </w:tabs>
              <w:spacing w:line="240" w:lineRule="atLeast"/>
              <w:jc w:val="center"/>
              <w:rPr>
                <w:rFonts w:cs="Times New Roman"/>
                <w:b/>
                <w:bCs/>
                <w:sz w:val="22"/>
                <w:szCs w:val="22"/>
              </w:rPr>
            </w:pPr>
            <w:r w:rsidRPr="003E34C8">
              <w:rPr>
                <w:rFonts w:cs="Times New Roman"/>
                <w:b/>
                <w:bCs/>
                <w:sz w:val="22"/>
                <w:szCs w:val="22"/>
              </w:rPr>
              <w:t>1,000,496</w:t>
            </w:r>
          </w:p>
        </w:tc>
        <w:tc>
          <w:tcPr>
            <w:tcW w:w="270" w:type="dxa"/>
            <w:vAlign w:val="bottom"/>
          </w:tcPr>
          <w:p w14:paraId="0CE4DC23" w14:textId="77777777" w:rsidR="00DC156F" w:rsidRPr="003E34C8" w:rsidRDefault="00DC156F" w:rsidP="00DC156F">
            <w:pPr>
              <w:tabs>
                <w:tab w:val="decimal" w:pos="840"/>
              </w:tabs>
              <w:spacing w:line="240" w:lineRule="atLeast"/>
              <w:jc w:val="right"/>
              <w:rPr>
                <w:rFonts w:cs="Times New Roman"/>
                <w:b/>
                <w:bCs/>
                <w:sz w:val="22"/>
                <w:szCs w:val="22"/>
              </w:rPr>
            </w:pPr>
          </w:p>
        </w:tc>
        <w:tc>
          <w:tcPr>
            <w:tcW w:w="1260" w:type="dxa"/>
            <w:tcBorders>
              <w:top w:val="single" w:sz="4" w:space="0" w:color="auto"/>
              <w:bottom w:val="double" w:sz="4" w:space="0" w:color="auto"/>
            </w:tcBorders>
            <w:vAlign w:val="bottom"/>
          </w:tcPr>
          <w:p w14:paraId="42DDF45F" w14:textId="743B603A" w:rsidR="00DC156F" w:rsidRPr="003E34C8" w:rsidRDefault="00E0564E" w:rsidP="00DC156F">
            <w:pPr>
              <w:tabs>
                <w:tab w:val="decimal" w:pos="1060"/>
              </w:tabs>
              <w:spacing w:line="240" w:lineRule="atLeast"/>
              <w:jc w:val="center"/>
              <w:rPr>
                <w:rFonts w:cs="Times New Roman"/>
                <w:b/>
                <w:bCs/>
                <w:sz w:val="22"/>
                <w:szCs w:val="22"/>
                <w:cs/>
              </w:rPr>
            </w:pPr>
            <w:r w:rsidRPr="003E34C8">
              <w:rPr>
                <w:rFonts w:cs="Times New Roman"/>
                <w:b/>
                <w:bCs/>
                <w:sz w:val="22"/>
                <w:szCs w:val="22"/>
              </w:rPr>
              <w:t>897,78</w:t>
            </w:r>
            <w:r w:rsidR="00475AD4" w:rsidRPr="003E34C8">
              <w:rPr>
                <w:rFonts w:cs="Times New Roman"/>
                <w:b/>
                <w:bCs/>
                <w:sz w:val="22"/>
                <w:szCs w:val="22"/>
              </w:rPr>
              <w:t>5</w:t>
            </w:r>
          </w:p>
        </w:tc>
        <w:tc>
          <w:tcPr>
            <w:tcW w:w="270" w:type="dxa"/>
            <w:vAlign w:val="bottom"/>
          </w:tcPr>
          <w:p w14:paraId="57F4A931" w14:textId="77777777" w:rsidR="00DC156F" w:rsidRPr="003E34C8" w:rsidRDefault="00DC156F" w:rsidP="00DC156F">
            <w:pPr>
              <w:tabs>
                <w:tab w:val="decimal" w:pos="840"/>
              </w:tabs>
              <w:spacing w:line="240" w:lineRule="atLeast"/>
              <w:jc w:val="center"/>
              <w:rPr>
                <w:rFonts w:cs="Times New Roman"/>
                <w:b/>
                <w:bCs/>
                <w:sz w:val="22"/>
                <w:szCs w:val="22"/>
              </w:rPr>
            </w:pPr>
          </w:p>
        </w:tc>
        <w:tc>
          <w:tcPr>
            <w:tcW w:w="1262" w:type="dxa"/>
            <w:tcBorders>
              <w:top w:val="single" w:sz="4" w:space="0" w:color="auto"/>
              <w:bottom w:val="double" w:sz="4" w:space="0" w:color="auto"/>
            </w:tcBorders>
            <w:vAlign w:val="bottom"/>
          </w:tcPr>
          <w:p w14:paraId="600B9DFB" w14:textId="55B59A0C" w:rsidR="00DC156F" w:rsidRPr="003E34C8" w:rsidRDefault="00DC156F" w:rsidP="00DC156F">
            <w:pPr>
              <w:tabs>
                <w:tab w:val="decimal" w:pos="1040"/>
              </w:tabs>
              <w:spacing w:line="240" w:lineRule="atLeast"/>
              <w:jc w:val="center"/>
              <w:rPr>
                <w:rFonts w:cs="Times New Roman"/>
                <w:b/>
                <w:bCs/>
                <w:sz w:val="22"/>
                <w:szCs w:val="22"/>
              </w:rPr>
            </w:pPr>
            <w:r w:rsidRPr="003E34C8">
              <w:rPr>
                <w:rFonts w:cs="Times New Roman"/>
                <w:b/>
                <w:bCs/>
                <w:sz w:val="22"/>
                <w:szCs w:val="22"/>
              </w:rPr>
              <w:t>924,399</w:t>
            </w:r>
          </w:p>
        </w:tc>
      </w:tr>
    </w:tbl>
    <w:p w14:paraId="2A761A4E" w14:textId="77777777" w:rsidR="00CA66CB" w:rsidRPr="003E34C8" w:rsidRDefault="00CA66CB" w:rsidP="00661AAF">
      <w:pPr>
        <w:spacing w:line="240" w:lineRule="atLeast"/>
        <w:ind w:right="560"/>
        <w:jc w:val="both"/>
        <w:rPr>
          <w:rFonts w:cs="Times New Roman"/>
          <w:sz w:val="22"/>
          <w:szCs w:val="22"/>
        </w:rPr>
      </w:pPr>
      <w:bookmarkStart w:id="1" w:name="_Hlk103255159"/>
    </w:p>
    <w:tbl>
      <w:tblPr>
        <w:tblW w:w="9359" w:type="dxa"/>
        <w:tblInd w:w="451" w:type="dxa"/>
        <w:tblLayout w:type="fixed"/>
        <w:tblCellMar>
          <w:left w:w="79" w:type="dxa"/>
          <w:right w:w="79" w:type="dxa"/>
        </w:tblCellMar>
        <w:tblLook w:val="0000" w:firstRow="0" w:lastRow="0" w:firstColumn="0" w:lastColumn="0" w:noHBand="0" w:noVBand="0"/>
      </w:tblPr>
      <w:tblGrid>
        <w:gridCol w:w="4139"/>
        <w:gridCol w:w="1170"/>
        <w:gridCol w:w="180"/>
        <w:gridCol w:w="1152"/>
        <w:gridCol w:w="178"/>
        <w:gridCol w:w="1137"/>
        <w:gridCol w:w="180"/>
        <w:gridCol w:w="1223"/>
      </w:tblGrid>
      <w:tr w:rsidR="00EA31C9" w:rsidRPr="003E34C8" w14:paraId="0ADD73A0" w14:textId="77777777" w:rsidTr="000F57C7">
        <w:trPr>
          <w:cantSplit/>
          <w:tblHeader/>
        </w:trPr>
        <w:tc>
          <w:tcPr>
            <w:tcW w:w="4139" w:type="dxa"/>
            <w:vAlign w:val="bottom"/>
          </w:tcPr>
          <w:p w14:paraId="2A8C4137" w14:textId="77777777" w:rsidR="00EA31C9" w:rsidRPr="003E34C8" w:rsidRDefault="00EA31C9" w:rsidP="00C769CD">
            <w:pPr>
              <w:pStyle w:val="acctfourfigures"/>
              <w:shd w:val="clear" w:color="auto" w:fill="FFFFFF"/>
              <w:tabs>
                <w:tab w:val="clear" w:pos="765"/>
              </w:tabs>
              <w:spacing w:line="240" w:lineRule="auto"/>
              <w:rPr>
                <w:b/>
                <w:bCs/>
                <w:i/>
                <w:iCs/>
                <w:szCs w:val="22"/>
              </w:rPr>
            </w:pPr>
            <w:r w:rsidRPr="003E34C8">
              <w:rPr>
                <w:b/>
                <w:bCs/>
                <w:i/>
                <w:iCs/>
                <w:szCs w:val="22"/>
              </w:rPr>
              <w:t xml:space="preserve">Allowance for expected credit loss </w:t>
            </w:r>
          </w:p>
        </w:tc>
        <w:tc>
          <w:tcPr>
            <w:tcW w:w="2502" w:type="dxa"/>
            <w:gridSpan w:val="3"/>
            <w:vAlign w:val="bottom"/>
          </w:tcPr>
          <w:p w14:paraId="61AEAF0C" w14:textId="77777777" w:rsidR="00EA31C9" w:rsidRPr="003E34C8" w:rsidRDefault="00EA31C9" w:rsidP="00C769CD">
            <w:pPr>
              <w:pStyle w:val="acctmergecolhdg"/>
              <w:spacing w:line="240" w:lineRule="auto"/>
              <w:ind w:left="-83" w:firstLine="4"/>
              <w:rPr>
                <w:szCs w:val="22"/>
              </w:rPr>
            </w:pPr>
            <w:r w:rsidRPr="003E34C8">
              <w:rPr>
                <w:szCs w:val="22"/>
              </w:rPr>
              <w:t xml:space="preserve">Consolidated </w:t>
            </w:r>
          </w:p>
          <w:p w14:paraId="057E57EC" w14:textId="02DA8536" w:rsidR="00EA31C9" w:rsidRPr="003E34C8" w:rsidRDefault="00EA31C9" w:rsidP="00C769CD">
            <w:pPr>
              <w:pStyle w:val="acctmergecolhdg"/>
              <w:spacing w:line="240" w:lineRule="auto"/>
              <w:ind w:left="-83" w:firstLine="4"/>
              <w:rPr>
                <w:b w:val="0"/>
                <w:bCs/>
                <w:szCs w:val="22"/>
              </w:rPr>
            </w:pPr>
            <w:r w:rsidRPr="003E34C8">
              <w:rPr>
                <w:szCs w:val="22"/>
              </w:rPr>
              <w:t>financial statements</w:t>
            </w:r>
          </w:p>
        </w:tc>
        <w:tc>
          <w:tcPr>
            <w:tcW w:w="178" w:type="dxa"/>
          </w:tcPr>
          <w:p w14:paraId="5AFFB62D" w14:textId="77777777" w:rsidR="00EA31C9" w:rsidRPr="003E34C8" w:rsidRDefault="00EA31C9" w:rsidP="00C769CD">
            <w:pPr>
              <w:pStyle w:val="acctmergecolhdg"/>
              <w:spacing w:line="240" w:lineRule="auto"/>
              <w:ind w:left="-83" w:right="-79" w:firstLine="4"/>
              <w:rPr>
                <w:b w:val="0"/>
                <w:bCs/>
                <w:szCs w:val="22"/>
              </w:rPr>
            </w:pPr>
          </w:p>
        </w:tc>
        <w:tc>
          <w:tcPr>
            <w:tcW w:w="2540" w:type="dxa"/>
            <w:gridSpan w:val="3"/>
            <w:vAlign w:val="bottom"/>
          </w:tcPr>
          <w:p w14:paraId="1EFCB417" w14:textId="77777777" w:rsidR="00EA31C9" w:rsidRPr="003E34C8" w:rsidRDefault="00EA31C9" w:rsidP="00C769CD">
            <w:pPr>
              <w:pStyle w:val="acctmergecolhdg"/>
              <w:spacing w:line="240" w:lineRule="auto"/>
              <w:ind w:left="-83" w:right="-79" w:firstLine="4"/>
              <w:rPr>
                <w:szCs w:val="22"/>
              </w:rPr>
            </w:pPr>
            <w:r w:rsidRPr="003E34C8">
              <w:rPr>
                <w:szCs w:val="22"/>
              </w:rPr>
              <w:t xml:space="preserve">Separate </w:t>
            </w:r>
          </w:p>
          <w:p w14:paraId="5F95A4BB" w14:textId="61D64F93" w:rsidR="00EA31C9" w:rsidRPr="003E34C8" w:rsidRDefault="00EA31C9" w:rsidP="00C769CD">
            <w:pPr>
              <w:pStyle w:val="acctmergecolhdg"/>
              <w:spacing w:line="240" w:lineRule="auto"/>
              <w:ind w:left="-83" w:right="-79" w:firstLine="4"/>
              <w:rPr>
                <w:b w:val="0"/>
                <w:bCs/>
                <w:szCs w:val="22"/>
              </w:rPr>
            </w:pPr>
            <w:r w:rsidRPr="003E34C8">
              <w:rPr>
                <w:szCs w:val="22"/>
              </w:rPr>
              <w:t>financial statement</w:t>
            </w:r>
          </w:p>
        </w:tc>
      </w:tr>
      <w:tr w:rsidR="00DC156F" w:rsidRPr="003E34C8" w14:paraId="13A8E3C4" w14:textId="77777777">
        <w:trPr>
          <w:cantSplit/>
          <w:tblHeader/>
        </w:trPr>
        <w:tc>
          <w:tcPr>
            <w:tcW w:w="4139" w:type="dxa"/>
          </w:tcPr>
          <w:p w14:paraId="6CA984DC" w14:textId="56E7101E" w:rsidR="00DC156F" w:rsidRPr="003E34C8" w:rsidRDefault="00DC156F" w:rsidP="00DC156F">
            <w:pPr>
              <w:pStyle w:val="acctfourfigures"/>
              <w:tabs>
                <w:tab w:val="clear" w:pos="765"/>
              </w:tabs>
              <w:spacing w:line="240" w:lineRule="auto"/>
              <w:ind w:left="188" w:hanging="174"/>
              <w:rPr>
                <w:b/>
                <w:bCs/>
                <w:i/>
                <w:iCs/>
                <w:szCs w:val="22"/>
                <w:lang w:val="en-US"/>
              </w:rPr>
            </w:pPr>
            <w:r w:rsidRPr="003E34C8">
              <w:rPr>
                <w:b/>
                <w:bCs/>
                <w:i/>
                <w:iCs/>
                <w:szCs w:val="22"/>
              </w:rPr>
              <w:t>Nine-month period ended 30 September</w:t>
            </w:r>
          </w:p>
        </w:tc>
        <w:tc>
          <w:tcPr>
            <w:tcW w:w="1170" w:type="dxa"/>
            <w:vAlign w:val="center"/>
          </w:tcPr>
          <w:p w14:paraId="3E5ACD8E" w14:textId="5EA98589" w:rsidR="00DC156F" w:rsidRPr="003E34C8" w:rsidRDefault="00DC156F" w:rsidP="00DC156F">
            <w:pPr>
              <w:pStyle w:val="acctmergecolhdg"/>
              <w:spacing w:line="240" w:lineRule="auto"/>
              <w:ind w:left="-83" w:right="-79" w:firstLine="4"/>
              <w:rPr>
                <w:b w:val="0"/>
                <w:bCs/>
                <w:szCs w:val="22"/>
              </w:rPr>
            </w:pPr>
            <w:r w:rsidRPr="003E34C8">
              <w:rPr>
                <w:b w:val="0"/>
                <w:bCs/>
                <w:szCs w:val="22"/>
                <w:lang w:val="en-US" w:bidi="th-TH"/>
              </w:rPr>
              <w:t>2025</w:t>
            </w:r>
          </w:p>
        </w:tc>
        <w:tc>
          <w:tcPr>
            <w:tcW w:w="180" w:type="dxa"/>
            <w:vAlign w:val="center"/>
          </w:tcPr>
          <w:p w14:paraId="3C8C8E23" w14:textId="77777777" w:rsidR="00DC156F" w:rsidRPr="003E34C8" w:rsidRDefault="00DC156F" w:rsidP="00DC156F">
            <w:pPr>
              <w:pStyle w:val="acctmergecolhdg"/>
              <w:spacing w:line="240" w:lineRule="auto"/>
              <w:ind w:left="-83" w:firstLine="4"/>
              <w:rPr>
                <w:b w:val="0"/>
                <w:bCs/>
                <w:szCs w:val="22"/>
              </w:rPr>
            </w:pPr>
          </w:p>
        </w:tc>
        <w:tc>
          <w:tcPr>
            <w:tcW w:w="1152" w:type="dxa"/>
            <w:vAlign w:val="center"/>
          </w:tcPr>
          <w:p w14:paraId="7735AE7A" w14:textId="215C2C2E" w:rsidR="00DC156F" w:rsidRPr="003E34C8" w:rsidRDefault="00DC156F" w:rsidP="00DC156F">
            <w:pPr>
              <w:pStyle w:val="acctmergecolhdg"/>
              <w:spacing w:line="240" w:lineRule="auto"/>
              <w:ind w:left="-83" w:firstLine="4"/>
              <w:rPr>
                <w:b w:val="0"/>
                <w:bCs/>
                <w:szCs w:val="22"/>
              </w:rPr>
            </w:pPr>
            <w:r w:rsidRPr="003E34C8">
              <w:rPr>
                <w:b w:val="0"/>
                <w:bCs/>
                <w:szCs w:val="22"/>
                <w:lang w:val="en-US" w:bidi="th-TH"/>
              </w:rPr>
              <w:t>2024</w:t>
            </w:r>
          </w:p>
        </w:tc>
        <w:tc>
          <w:tcPr>
            <w:tcW w:w="178" w:type="dxa"/>
          </w:tcPr>
          <w:p w14:paraId="61736F63" w14:textId="77777777" w:rsidR="00DC156F" w:rsidRPr="003E34C8" w:rsidRDefault="00DC156F" w:rsidP="00DC156F">
            <w:pPr>
              <w:pStyle w:val="acctmergecolhdg"/>
              <w:spacing w:line="240" w:lineRule="auto"/>
              <w:ind w:left="-83" w:right="-79" w:firstLine="4"/>
              <w:rPr>
                <w:b w:val="0"/>
                <w:bCs/>
                <w:szCs w:val="22"/>
              </w:rPr>
            </w:pPr>
          </w:p>
        </w:tc>
        <w:tc>
          <w:tcPr>
            <w:tcW w:w="1137" w:type="dxa"/>
            <w:vAlign w:val="center"/>
          </w:tcPr>
          <w:p w14:paraId="2485068D" w14:textId="6ED5C1FE" w:rsidR="00DC156F" w:rsidRPr="003E34C8" w:rsidRDefault="00DC156F" w:rsidP="00DC156F">
            <w:pPr>
              <w:pStyle w:val="acctmergecolhdg"/>
              <w:spacing w:line="240" w:lineRule="auto"/>
              <w:ind w:left="-83" w:right="-79" w:firstLine="4"/>
              <w:rPr>
                <w:b w:val="0"/>
                <w:bCs/>
                <w:szCs w:val="22"/>
              </w:rPr>
            </w:pPr>
            <w:r w:rsidRPr="003E34C8">
              <w:rPr>
                <w:b w:val="0"/>
                <w:bCs/>
                <w:szCs w:val="22"/>
                <w:lang w:val="en-US" w:bidi="th-TH"/>
              </w:rPr>
              <w:t>2025</w:t>
            </w:r>
          </w:p>
        </w:tc>
        <w:tc>
          <w:tcPr>
            <w:tcW w:w="180" w:type="dxa"/>
            <w:vAlign w:val="center"/>
          </w:tcPr>
          <w:p w14:paraId="1E59240B" w14:textId="77777777" w:rsidR="00DC156F" w:rsidRPr="003E34C8" w:rsidRDefault="00DC156F" w:rsidP="00DC156F">
            <w:pPr>
              <w:pStyle w:val="acctmergecolhdg"/>
              <w:spacing w:line="240" w:lineRule="auto"/>
              <w:rPr>
                <w:b w:val="0"/>
                <w:bCs/>
                <w:szCs w:val="22"/>
              </w:rPr>
            </w:pPr>
          </w:p>
        </w:tc>
        <w:tc>
          <w:tcPr>
            <w:tcW w:w="1223" w:type="dxa"/>
            <w:vAlign w:val="center"/>
          </w:tcPr>
          <w:p w14:paraId="5CC88526" w14:textId="60868ABB" w:rsidR="00DC156F" w:rsidRPr="003E34C8" w:rsidRDefault="00DC156F" w:rsidP="00DC156F">
            <w:pPr>
              <w:pStyle w:val="acctmergecolhdg"/>
              <w:spacing w:line="240" w:lineRule="auto"/>
              <w:ind w:left="-83" w:right="-79" w:firstLine="4"/>
              <w:rPr>
                <w:b w:val="0"/>
                <w:bCs/>
                <w:szCs w:val="22"/>
              </w:rPr>
            </w:pPr>
            <w:r w:rsidRPr="003E34C8">
              <w:rPr>
                <w:b w:val="0"/>
                <w:bCs/>
                <w:szCs w:val="22"/>
                <w:lang w:val="en-US" w:bidi="th-TH"/>
              </w:rPr>
              <w:t>2024</w:t>
            </w:r>
          </w:p>
        </w:tc>
      </w:tr>
      <w:tr w:rsidR="00DC156F" w:rsidRPr="003E34C8" w14:paraId="762B3615" w14:textId="77777777" w:rsidTr="000F57C7">
        <w:trPr>
          <w:cantSplit/>
          <w:tblHeader/>
        </w:trPr>
        <w:tc>
          <w:tcPr>
            <w:tcW w:w="4139" w:type="dxa"/>
          </w:tcPr>
          <w:p w14:paraId="51368B54" w14:textId="77777777" w:rsidR="00DC156F" w:rsidRPr="003E34C8" w:rsidRDefault="00DC156F" w:rsidP="00DC156F">
            <w:pPr>
              <w:pStyle w:val="acctfourfigures"/>
              <w:tabs>
                <w:tab w:val="clear" w:pos="765"/>
              </w:tabs>
              <w:spacing w:line="240" w:lineRule="auto"/>
              <w:ind w:left="188" w:hanging="174"/>
              <w:rPr>
                <w:b/>
                <w:bCs/>
                <w:i/>
                <w:iCs/>
                <w:szCs w:val="22"/>
              </w:rPr>
            </w:pPr>
          </w:p>
        </w:tc>
        <w:tc>
          <w:tcPr>
            <w:tcW w:w="5220" w:type="dxa"/>
            <w:gridSpan w:val="7"/>
            <w:vAlign w:val="bottom"/>
          </w:tcPr>
          <w:p w14:paraId="348BE70A" w14:textId="61282C80" w:rsidR="00DC156F" w:rsidRPr="003E34C8" w:rsidRDefault="00DC156F" w:rsidP="00DC156F">
            <w:pPr>
              <w:pStyle w:val="acctmergecolhdg"/>
              <w:spacing w:line="240" w:lineRule="auto"/>
              <w:ind w:left="-83" w:right="-79" w:firstLine="4"/>
              <w:rPr>
                <w:b w:val="0"/>
                <w:bCs/>
                <w:i/>
                <w:iCs/>
                <w:szCs w:val="22"/>
              </w:rPr>
            </w:pPr>
            <w:r w:rsidRPr="003E34C8">
              <w:rPr>
                <w:b w:val="0"/>
                <w:bCs/>
                <w:i/>
                <w:iCs/>
                <w:szCs w:val="22"/>
              </w:rPr>
              <w:t>(in thousand Baht)</w:t>
            </w:r>
          </w:p>
        </w:tc>
      </w:tr>
      <w:tr w:rsidR="00DC156F" w:rsidRPr="003E34C8" w14:paraId="14C2A07C" w14:textId="77777777" w:rsidTr="00C61AB4">
        <w:trPr>
          <w:cantSplit/>
          <w:trHeight w:val="110"/>
        </w:trPr>
        <w:tc>
          <w:tcPr>
            <w:tcW w:w="4139" w:type="dxa"/>
          </w:tcPr>
          <w:p w14:paraId="70BDA6CA" w14:textId="77777777" w:rsidR="00DC156F" w:rsidRPr="003E34C8" w:rsidRDefault="00DC156F" w:rsidP="00DC156F">
            <w:pPr>
              <w:ind w:left="8"/>
              <w:rPr>
                <w:sz w:val="22"/>
                <w:szCs w:val="22"/>
              </w:rPr>
            </w:pPr>
            <w:r w:rsidRPr="003E34C8">
              <w:rPr>
                <w:sz w:val="22"/>
                <w:szCs w:val="22"/>
              </w:rPr>
              <w:t>Reversal</w:t>
            </w:r>
          </w:p>
        </w:tc>
        <w:tc>
          <w:tcPr>
            <w:tcW w:w="1170" w:type="dxa"/>
          </w:tcPr>
          <w:p w14:paraId="36B47876" w14:textId="17D0FB33" w:rsidR="00DC156F" w:rsidRPr="003E34C8" w:rsidRDefault="00093274" w:rsidP="00DC156F">
            <w:pPr>
              <w:tabs>
                <w:tab w:val="decimal" w:pos="522"/>
              </w:tabs>
              <w:ind w:left="-108" w:right="-79"/>
              <w:rPr>
                <w:rFonts w:cs="Times New Roman"/>
                <w:sz w:val="22"/>
                <w:szCs w:val="22"/>
              </w:rPr>
            </w:pPr>
            <w:r w:rsidRPr="003E34C8">
              <w:rPr>
                <w:rFonts w:cs="Times New Roman"/>
                <w:sz w:val="22"/>
                <w:szCs w:val="22"/>
              </w:rPr>
              <w:t>-</w:t>
            </w:r>
          </w:p>
        </w:tc>
        <w:tc>
          <w:tcPr>
            <w:tcW w:w="180" w:type="dxa"/>
          </w:tcPr>
          <w:p w14:paraId="447E220E" w14:textId="77777777" w:rsidR="00DC156F" w:rsidRPr="003E34C8" w:rsidRDefault="00DC156F" w:rsidP="00DC156F">
            <w:pPr>
              <w:pStyle w:val="acctfourfigures"/>
              <w:tabs>
                <w:tab w:val="clear" w:pos="765"/>
                <w:tab w:val="decimal" w:pos="731"/>
              </w:tabs>
              <w:spacing w:line="240" w:lineRule="auto"/>
              <w:ind w:left="-83" w:right="11" w:firstLine="4"/>
              <w:rPr>
                <w:szCs w:val="22"/>
              </w:rPr>
            </w:pPr>
          </w:p>
        </w:tc>
        <w:tc>
          <w:tcPr>
            <w:tcW w:w="1152" w:type="dxa"/>
          </w:tcPr>
          <w:p w14:paraId="35ED4F19" w14:textId="44071D1C" w:rsidR="00DC156F" w:rsidRPr="003E34C8" w:rsidRDefault="00DC156F" w:rsidP="00DC156F">
            <w:pPr>
              <w:tabs>
                <w:tab w:val="decimal" w:pos="522"/>
              </w:tabs>
              <w:ind w:left="-108" w:right="-79"/>
              <w:rPr>
                <w:szCs w:val="22"/>
              </w:rPr>
            </w:pPr>
            <w:r w:rsidRPr="003E34C8">
              <w:rPr>
                <w:rFonts w:cstheme="minorBidi"/>
                <w:sz w:val="22"/>
                <w:szCs w:val="22"/>
              </w:rPr>
              <w:t>-</w:t>
            </w:r>
          </w:p>
        </w:tc>
        <w:tc>
          <w:tcPr>
            <w:tcW w:w="178" w:type="dxa"/>
          </w:tcPr>
          <w:p w14:paraId="6C004E04" w14:textId="77777777" w:rsidR="00DC156F" w:rsidRPr="003E34C8" w:rsidRDefault="00DC156F" w:rsidP="00DC156F">
            <w:pPr>
              <w:pStyle w:val="acctfourfigures"/>
              <w:tabs>
                <w:tab w:val="clear" w:pos="765"/>
                <w:tab w:val="decimal" w:pos="731"/>
              </w:tabs>
              <w:spacing w:line="240" w:lineRule="auto"/>
              <w:ind w:left="-79" w:right="-72"/>
              <w:rPr>
                <w:szCs w:val="22"/>
              </w:rPr>
            </w:pPr>
          </w:p>
        </w:tc>
        <w:tc>
          <w:tcPr>
            <w:tcW w:w="1137" w:type="dxa"/>
          </w:tcPr>
          <w:p w14:paraId="62BDEAC9" w14:textId="4741A520" w:rsidR="00DC156F" w:rsidRPr="003E34C8" w:rsidRDefault="00093274" w:rsidP="00DC156F">
            <w:pPr>
              <w:tabs>
                <w:tab w:val="decimal" w:pos="522"/>
              </w:tabs>
              <w:ind w:left="-108" w:right="-79"/>
              <w:rPr>
                <w:szCs w:val="22"/>
              </w:rPr>
            </w:pPr>
            <w:r w:rsidRPr="003E34C8">
              <w:rPr>
                <w:szCs w:val="22"/>
              </w:rPr>
              <w:t>-</w:t>
            </w:r>
          </w:p>
        </w:tc>
        <w:tc>
          <w:tcPr>
            <w:tcW w:w="180" w:type="dxa"/>
          </w:tcPr>
          <w:p w14:paraId="2AE4FA43" w14:textId="77777777" w:rsidR="00DC156F" w:rsidRPr="003E34C8" w:rsidRDefault="00DC156F" w:rsidP="00DC156F">
            <w:pPr>
              <w:pStyle w:val="acctfourfigures"/>
              <w:spacing w:line="240" w:lineRule="auto"/>
              <w:rPr>
                <w:szCs w:val="22"/>
              </w:rPr>
            </w:pPr>
          </w:p>
        </w:tc>
        <w:tc>
          <w:tcPr>
            <w:tcW w:w="1223" w:type="dxa"/>
          </w:tcPr>
          <w:p w14:paraId="2D619CA1" w14:textId="36D84F66" w:rsidR="00DC156F" w:rsidRPr="003E34C8" w:rsidRDefault="00DC156F" w:rsidP="00DC156F">
            <w:pPr>
              <w:tabs>
                <w:tab w:val="decimal" w:pos="1040"/>
              </w:tabs>
              <w:spacing w:line="240" w:lineRule="atLeast"/>
              <w:jc w:val="center"/>
              <w:rPr>
                <w:szCs w:val="22"/>
              </w:rPr>
            </w:pPr>
            <w:r w:rsidRPr="003E34C8">
              <w:rPr>
                <w:rFonts w:cs="Times New Roman"/>
                <w:sz w:val="22"/>
                <w:szCs w:val="22"/>
              </w:rPr>
              <w:t>18</w:t>
            </w:r>
            <w:r w:rsidR="00CB51F5" w:rsidRPr="003E34C8">
              <w:rPr>
                <w:rFonts w:cs="Times New Roman"/>
                <w:sz w:val="22"/>
                <w:szCs w:val="22"/>
              </w:rPr>
              <w:t>9</w:t>
            </w:r>
          </w:p>
        </w:tc>
      </w:tr>
      <w:bookmarkEnd w:id="1"/>
    </w:tbl>
    <w:p w14:paraId="408E0234" w14:textId="77777777" w:rsidR="00CC6105" w:rsidRPr="003E34C8" w:rsidRDefault="00CC6105" w:rsidP="006A78BA">
      <w:pPr>
        <w:spacing w:line="240" w:lineRule="atLeast"/>
        <w:jc w:val="both"/>
        <w:outlineLvl w:val="0"/>
        <w:rPr>
          <w:rFonts w:cstheme="minorBidi"/>
          <w:b/>
          <w:bCs/>
          <w:sz w:val="22"/>
          <w:szCs w:val="22"/>
        </w:rPr>
      </w:pPr>
    </w:p>
    <w:p w14:paraId="618B2E21" w14:textId="7047932C" w:rsidR="003C60D5" w:rsidRPr="003E34C8" w:rsidRDefault="006A78BA" w:rsidP="006A78BA">
      <w:pPr>
        <w:numPr>
          <w:ilvl w:val="0"/>
          <w:numId w:val="18"/>
        </w:numPr>
        <w:spacing w:line="240" w:lineRule="atLeast"/>
        <w:ind w:left="540" w:hanging="540"/>
        <w:jc w:val="both"/>
        <w:outlineLvl w:val="0"/>
        <w:rPr>
          <w:rFonts w:cs="Times New Roman"/>
          <w:b/>
          <w:bCs/>
          <w:sz w:val="24"/>
          <w:szCs w:val="24"/>
        </w:rPr>
      </w:pPr>
      <w:r w:rsidRPr="003E34C8">
        <w:rPr>
          <w:rFonts w:cs="Times New Roman"/>
          <w:b/>
          <w:bCs/>
          <w:sz w:val="24"/>
          <w:szCs w:val="24"/>
        </w:rPr>
        <w:t>Property, plant and equipment</w:t>
      </w:r>
    </w:p>
    <w:p w14:paraId="5118DFB3" w14:textId="5FF2C31A" w:rsidR="00DD4AFC" w:rsidRPr="003E34C8" w:rsidRDefault="00DD4AFC" w:rsidP="00DD4AFC">
      <w:pPr>
        <w:spacing w:line="240" w:lineRule="atLeast"/>
        <w:ind w:right="560"/>
        <w:jc w:val="both"/>
        <w:rPr>
          <w:rFonts w:cs="Times New Roman"/>
          <w:sz w:val="22"/>
          <w:szCs w:val="22"/>
        </w:rPr>
      </w:pPr>
    </w:p>
    <w:tbl>
      <w:tblPr>
        <w:tblW w:w="9361" w:type="dxa"/>
        <w:tblInd w:w="450" w:type="dxa"/>
        <w:tblLayout w:type="fixed"/>
        <w:tblCellMar>
          <w:left w:w="79" w:type="dxa"/>
          <w:right w:w="79" w:type="dxa"/>
        </w:tblCellMar>
        <w:tblLook w:val="0000" w:firstRow="0" w:lastRow="0" w:firstColumn="0" w:lastColumn="0" w:noHBand="0" w:noVBand="0"/>
      </w:tblPr>
      <w:tblGrid>
        <w:gridCol w:w="5130"/>
        <w:gridCol w:w="181"/>
        <w:gridCol w:w="1980"/>
        <w:gridCol w:w="180"/>
        <w:gridCol w:w="1890"/>
      </w:tblGrid>
      <w:tr w:rsidR="00DC156F" w:rsidRPr="003E34C8" w14:paraId="223D14FE" w14:textId="77777777" w:rsidTr="00E6086B">
        <w:trPr>
          <w:cantSplit/>
          <w:tblHeader/>
        </w:trPr>
        <w:tc>
          <w:tcPr>
            <w:tcW w:w="5130" w:type="dxa"/>
            <w:vAlign w:val="bottom"/>
          </w:tcPr>
          <w:p w14:paraId="082F682A" w14:textId="1097F128" w:rsidR="00DC156F" w:rsidRPr="003E34C8" w:rsidRDefault="00DC156F" w:rsidP="00DC156F">
            <w:pPr>
              <w:ind w:right="108"/>
              <w:rPr>
                <w:b/>
                <w:bCs/>
                <w:i/>
                <w:iCs/>
                <w:sz w:val="22"/>
                <w:szCs w:val="22"/>
              </w:rPr>
            </w:pPr>
            <w:r w:rsidRPr="003E34C8">
              <w:rPr>
                <w:b/>
                <w:bCs/>
                <w:i/>
                <w:iCs/>
                <w:sz w:val="22"/>
                <w:szCs w:val="22"/>
              </w:rPr>
              <w:t>Nine-month period ended 30 September 2025</w:t>
            </w:r>
          </w:p>
        </w:tc>
        <w:tc>
          <w:tcPr>
            <w:tcW w:w="181" w:type="dxa"/>
            <w:vMerge w:val="restart"/>
          </w:tcPr>
          <w:p w14:paraId="1DBBD2CD" w14:textId="77777777" w:rsidR="00DC156F" w:rsidRPr="003E34C8" w:rsidRDefault="00DC156F" w:rsidP="00DC156F">
            <w:pPr>
              <w:pStyle w:val="acctmergecolhdg"/>
              <w:spacing w:line="240" w:lineRule="auto"/>
              <w:ind w:right="-81"/>
              <w:rPr>
                <w:b w:val="0"/>
                <w:bCs/>
                <w:szCs w:val="22"/>
              </w:rPr>
            </w:pPr>
          </w:p>
        </w:tc>
        <w:tc>
          <w:tcPr>
            <w:tcW w:w="1980" w:type="dxa"/>
            <w:vAlign w:val="bottom"/>
          </w:tcPr>
          <w:p w14:paraId="4992B726" w14:textId="77777777" w:rsidR="00DC156F" w:rsidRPr="003E34C8" w:rsidRDefault="00DC156F" w:rsidP="00DC156F">
            <w:pPr>
              <w:pStyle w:val="acctmergecolhdg"/>
              <w:spacing w:line="240" w:lineRule="auto"/>
              <w:ind w:right="10"/>
              <w:rPr>
                <w:szCs w:val="22"/>
              </w:rPr>
            </w:pPr>
            <w:r w:rsidRPr="003E34C8">
              <w:rPr>
                <w:szCs w:val="22"/>
              </w:rPr>
              <w:t xml:space="preserve">Consolidated </w:t>
            </w:r>
          </w:p>
          <w:p w14:paraId="1C88FAE2" w14:textId="77777777" w:rsidR="00DC156F" w:rsidRPr="003E34C8" w:rsidRDefault="00DC156F" w:rsidP="00DC156F">
            <w:pPr>
              <w:pStyle w:val="acctmergecolhdg"/>
              <w:spacing w:line="240" w:lineRule="auto"/>
              <w:ind w:right="-81"/>
              <w:rPr>
                <w:b w:val="0"/>
                <w:bCs/>
                <w:szCs w:val="22"/>
              </w:rPr>
            </w:pPr>
            <w:r w:rsidRPr="003E34C8">
              <w:rPr>
                <w:szCs w:val="22"/>
              </w:rPr>
              <w:t>financial statements</w:t>
            </w:r>
            <w:r w:rsidRPr="003E34C8">
              <w:rPr>
                <w:b w:val="0"/>
                <w:bCs/>
                <w:szCs w:val="22"/>
              </w:rPr>
              <w:t xml:space="preserve"> </w:t>
            </w:r>
          </w:p>
        </w:tc>
        <w:tc>
          <w:tcPr>
            <w:tcW w:w="180" w:type="dxa"/>
            <w:vAlign w:val="bottom"/>
          </w:tcPr>
          <w:p w14:paraId="4E0D6DEB" w14:textId="77777777" w:rsidR="00DC156F" w:rsidRPr="003E34C8" w:rsidRDefault="00DC156F" w:rsidP="00DC156F">
            <w:pPr>
              <w:pStyle w:val="acctmergecolhdg"/>
              <w:spacing w:line="240" w:lineRule="auto"/>
              <w:ind w:right="108"/>
              <w:rPr>
                <w:b w:val="0"/>
                <w:bCs/>
                <w:szCs w:val="22"/>
              </w:rPr>
            </w:pPr>
          </w:p>
        </w:tc>
        <w:tc>
          <w:tcPr>
            <w:tcW w:w="1890" w:type="dxa"/>
            <w:vAlign w:val="bottom"/>
          </w:tcPr>
          <w:p w14:paraId="743EA496" w14:textId="77777777" w:rsidR="00DC156F" w:rsidRPr="003E34C8" w:rsidRDefault="00DC156F" w:rsidP="00DC156F">
            <w:pPr>
              <w:pStyle w:val="acctmergecolhdg"/>
              <w:spacing w:line="240" w:lineRule="auto"/>
              <w:rPr>
                <w:szCs w:val="22"/>
              </w:rPr>
            </w:pPr>
            <w:r w:rsidRPr="003E34C8">
              <w:rPr>
                <w:szCs w:val="22"/>
              </w:rPr>
              <w:t>Separate financial statements</w:t>
            </w:r>
          </w:p>
        </w:tc>
      </w:tr>
      <w:tr w:rsidR="00DC156F" w:rsidRPr="003E34C8" w14:paraId="3469E74B" w14:textId="77777777" w:rsidTr="00036E28">
        <w:trPr>
          <w:cantSplit/>
        </w:trPr>
        <w:tc>
          <w:tcPr>
            <w:tcW w:w="5130" w:type="dxa"/>
          </w:tcPr>
          <w:p w14:paraId="1C5B098D" w14:textId="77777777" w:rsidR="00DC156F" w:rsidRPr="003E34C8" w:rsidRDefault="00DC156F" w:rsidP="00DC156F">
            <w:pPr>
              <w:ind w:right="108"/>
              <w:rPr>
                <w:sz w:val="22"/>
                <w:szCs w:val="22"/>
              </w:rPr>
            </w:pPr>
          </w:p>
        </w:tc>
        <w:tc>
          <w:tcPr>
            <w:tcW w:w="181" w:type="dxa"/>
            <w:vMerge/>
          </w:tcPr>
          <w:p w14:paraId="6B8A1F51" w14:textId="77777777" w:rsidR="00DC156F" w:rsidRPr="003E34C8" w:rsidRDefault="00DC156F" w:rsidP="00DC156F">
            <w:pPr>
              <w:pStyle w:val="acctfourfigures"/>
              <w:tabs>
                <w:tab w:val="clear" w:pos="765"/>
              </w:tabs>
              <w:spacing w:line="240" w:lineRule="auto"/>
              <w:ind w:right="108"/>
              <w:jc w:val="center"/>
              <w:rPr>
                <w:i/>
                <w:iCs/>
                <w:szCs w:val="22"/>
              </w:rPr>
            </w:pPr>
          </w:p>
        </w:tc>
        <w:tc>
          <w:tcPr>
            <w:tcW w:w="4050" w:type="dxa"/>
            <w:gridSpan w:val="3"/>
          </w:tcPr>
          <w:p w14:paraId="2CE05000" w14:textId="77777777" w:rsidR="00DC156F" w:rsidRPr="003E34C8" w:rsidRDefault="00DC156F" w:rsidP="00DC156F">
            <w:pPr>
              <w:pStyle w:val="acctfourfigures"/>
              <w:tabs>
                <w:tab w:val="clear" w:pos="765"/>
              </w:tabs>
              <w:spacing w:line="240" w:lineRule="auto"/>
              <w:ind w:right="108"/>
              <w:jc w:val="center"/>
              <w:rPr>
                <w:i/>
                <w:iCs/>
                <w:szCs w:val="22"/>
              </w:rPr>
            </w:pPr>
            <w:r w:rsidRPr="003E34C8">
              <w:rPr>
                <w:i/>
                <w:iCs/>
                <w:szCs w:val="22"/>
              </w:rPr>
              <w:t>(in thousand Baht)</w:t>
            </w:r>
          </w:p>
        </w:tc>
      </w:tr>
      <w:tr w:rsidR="00DC156F" w:rsidRPr="003E34C8" w14:paraId="501DE8EF" w14:textId="77777777" w:rsidTr="00036E28">
        <w:trPr>
          <w:cantSplit/>
        </w:trPr>
        <w:tc>
          <w:tcPr>
            <w:tcW w:w="5130" w:type="dxa"/>
          </w:tcPr>
          <w:p w14:paraId="5DDAF32C" w14:textId="77777777" w:rsidR="00DC156F" w:rsidRPr="003E34C8" w:rsidRDefault="00DC156F" w:rsidP="00DC156F">
            <w:pPr>
              <w:pStyle w:val="acctfourfigures"/>
              <w:shd w:val="clear" w:color="auto" w:fill="FFFFFF"/>
              <w:tabs>
                <w:tab w:val="clear" w:pos="765"/>
              </w:tabs>
              <w:spacing w:line="240" w:lineRule="auto"/>
              <w:rPr>
                <w:szCs w:val="22"/>
              </w:rPr>
            </w:pPr>
            <w:r w:rsidRPr="003E34C8">
              <w:rPr>
                <w:szCs w:val="22"/>
              </w:rPr>
              <w:t>Acquisitions - at cost</w:t>
            </w:r>
          </w:p>
        </w:tc>
        <w:tc>
          <w:tcPr>
            <w:tcW w:w="181" w:type="dxa"/>
            <w:vMerge/>
          </w:tcPr>
          <w:p w14:paraId="33AFD167" w14:textId="77777777" w:rsidR="00DC156F" w:rsidRPr="003E34C8" w:rsidRDefault="00DC156F" w:rsidP="00DC156F">
            <w:pPr>
              <w:pStyle w:val="acctfourfigures"/>
              <w:tabs>
                <w:tab w:val="clear" w:pos="765"/>
                <w:tab w:val="decimal" w:pos="731"/>
              </w:tabs>
              <w:spacing w:line="240" w:lineRule="auto"/>
              <w:ind w:right="108"/>
              <w:rPr>
                <w:szCs w:val="22"/>
              </w:rPr>
            </w:pPr>
          </w:p>
        </w:tc>
        <w:tc>
          <w:tcPr>
            <w:tcW w:w="1980" w:type="dxa"/>
          </w:tcPr>
          <w:p w14:paraId="7B011DE7" w14:textId="67A5C3B1" w:rsidR="00DC156F" w:rsidRPr="003E34C8" w:rsidRDefault="005D451D" w:rsidP="00DC156F">
            <w:pPr>
              <w:pStyle w:val="acctfourfigures"/>
              <w:tabs>
                <w:tab w:val="clear" w:pos="765"/>
                <w:tab w:val="decimal" w:pos="731"/>
                <w:tab w:val="left" w:pos="1540"/>
              </w:tabs>
              <w:spacing w:line="240" w:lineRule="auto"/>
              <w:ind w:right="190"/>
              <w:jc w:val="right"/>
              <w:rPr>
                <w:rFonts w:cs="Angsana New"/>
                <w:lang w:val="en-US" w:bidi="th-TH"/>
              </w:rPr>
            </w:pPr>
            <w:r w:rsidRPr="003E34C8">
              <w:rPr>
                <w:rFonts w:cs="Angsana New"/>
                <w:lang w:val="en-US" w:bidi="th-TH"/>
              </w:rPr>
              <w:t>59,149</w:t>
            </w:r>
          </w:p>
        </w:tc>
        <w:tc>
          <w:tcPr>
            <w:tcW w:w="180" w:type="dxa"/>
          </w:tcPr>
          <w:p w14:paraId="74E51DAD" w14:textId="77777777" w:rsidR="00DC156F" w:rsidRPr="003E34C8" w:rsidRDefault="00DC156F" w:rsidP="00DC156F">
            <w:pPr>
              <w:pStyle w:val="acctfourfigures"/>
              <w:spacing w:line="240" w:lineRule="auto"/>
              <w:ind w:right="108"/>
              <w:jc w:val="right"/>
              <w:rPr>
                <w:szCs w:val="22"/>
              </w:rPr>
            </w:pPr>
          </w:p>
        </w:tc>
        <w:tc>
          <w:tcPr>
            <w:tcW w:w="1890" w:type="dxa"/>
          </w:tcPr>
          <w:p w14:paraId="14B0724E" w14:textId="6C448A7B" w:rsidR="00DC156F" w:rsidRPr="003E34C8" w:rsidRDefault="00A7072C" w:rsidP="00DC156F">
            <w:pPr>
              <w:pStyle w:val="acctfourfigures"/>
              <w:tabs>
                <w:tab w:val="clear" w:pos="765"/>
                <w:tab w:val="decimal" w:pos="731"/>
              </w:tabs>
              <w:spacing w:line="240" w:lineRule="auto"/>
              <w:ind w:right="99"/>
              <w:jc w:val="right"/>
              <w:rPr>
                <w:rFonts w:cs="Angsana New"/>
                <w:lang w:val="en-US" w:bidi="th-TH"/>
              </w:rPr>
            </w:pPr>
            <w:r w:rsidRPr="003E34C8">
              <w:t>3</w:t>
            </w:r>
            <w:r w:rsidR="007965AE" w:rsidRPr="003E34C8">
              <w:t>2,6</w:t>
            </w:r>
            <w:r w:rsidR="00C701F1" w:rsidRPr="003E34C8">
              <w:rPr>
                <w:rFonts w:cs="Angsana New"/>
                <w:lang w:bidi="th-TH"/>
              </w:rPr>
              <w:t>57</w:t>
            </w:r>
          </w:p>
        </w:tc>
      </w:tr>
      <w:tr w:rsidR="00DC156F" w:rsidRPr="003E34C8" w14:paraId="42603CE7" w14:textId="77777777" w:rsidTr="00036E28">
        <w:trPr>
          <w:cantSplit/>
        </w:trPr>
        <w:tc>
          <w:tcPr>
            <w:tcW w:w="5130" w:type="dxa"/>
          </w:tcPr>
          <w:p w14:paraId="7B0FC5A1" w14:textId="77777777" w:rsidR="00DC156F" w:rsidRPr="003E34C8" w:rsidRDefault="00DC156F" w:rsidP="00DC156F">
            <w:pPr>
              <w:ind w:right="108"/>
              <w:rPr>
                <w:sz w:val="22"/>
                <w:szCs w:val="22"/>
              </w:rPr>
            </w:pPr>
            <w:r w:rsidRPr="003E34C8">
              <w:rPr>
                <w:sz w:val="22"/>
                <w:szCs w:val="22"/>
              </w:rPr>
              <w:t>Disposals - net book value</w:t>
            </w:r>
          </w:p>
        </w:tc>
        <w:tc>
          <w:tcPr>
            <w:tcW w:w="181" w:type="dxa"/>
            <w:vMerge/>
          </w:tcPr>
          <w:p w14:paraId="271DB4D7" w14:textId="77777777" w:rsidR="00DC156F" w:rsidRPr="003E34C8" w:rsidRDefault="00DC156F" w:rsidP="00DC156F">
            <w:pPr>
              <w:pStyle w:val="acctfourfigures"/>
              <w:tabs>
                <w:tab w:val="clear" w:pos="765"/>
                <w:tab w:val="decimal" w:pos="731"/>
              </w:tabs>
              <w:spacing w:line="240" w:lineRule="auto"/>
              <w:ind w:right="108"/>
              <w:rPr>
                <w:szCs w:val="22"/>
              </w:rPr>
            </w:pPr>
          </w:p>
        </w:tc>
        <w:tc>
          <w:tcPr>
            <w:tcW w:w="1980" w:type="dxa"/>
          </w:tcPr>
          <w:p w14:paraId="39AF5F9E" w14:textId="25CC676A" w:rsidR="00DC156F" w:rsidRPr="003E34C8" w:rsidRDefault="00784DA3" w:rsidP="00DC156F">
            <w:pPr>
              <w:pStyle w:val="acctfourfigures"/>
              <w:tabs>
                <w:tab w:val="clear" w:pos="765"/>
                <w:tab w:val="decimal" w:pos="909"/>
              </w:tabs>
              <w:spacing w:line="240" w:lineRule="auto"/>
              <w:ind w:right="100"/>
              <w:jc w:val="right"/>
              <w:rPr>
                <w:rFonts w:cs="Angsana New"/>
                <w:lang w:val="en-US" w:bidi="th-TH"/>
              </w:rPr>
            </w:pPr>
            <w:r w:rsidRPr="003E34C8">
              <w:rPr>
                <w:rFonts w:cs="Angsana New"/>
                <w:lang w:val="en-US" w:bidi="th-TH"/>
              </w:rPr>
              <w:t>(977)</w:t>
            </w:r>
          </w:p>
        </w:tc>
        <w:tc>
          <w:tcPr>
            <w:tcW w:w="180" w:type="dxa"/>
            <w:vAlign w:val="bottom"/>
          </w:tcPr>
          <w:p w14:paraId="17F3FD21" w14:textId="77777777" w:rsidR="00DC156F" w:rsidRPr="003E34C8" w:rsidRDefault="00DC156F" w:rsidP="00DC156F">
            <w:pPr>
              <w:pStyle w:val="acctfourfigures"/>
              <w:spacing w:line="240" w:lineRule="auto"/>
              <w:ind w:right="108"/>
              <w:jc w:val="right"/>
              <w:rPr>
                <w:szCs w:val="22"/>
              </w:rPr>
            </w:pPr>
          </w:p>
        </w:tc>
        <w:tc>
          <w:tcPr>
            <w:tcW w:w="1890" w:type="dxa"/>
          </w:tcPr>
          <w:p w14:paraId="06428E78" w14:textId="53BD0FFA" w:rsidR="00DC156F" w:rsidRPr="003E34C8" w:rsidRDefault="00D83728" w:rsidP="00DC156F">
            <w:pPr>
              <w:tabs>
                <w:tab w:val="decimal" w:pos="1356"/>
              </w:tabs>
              <w:ind w:left="-108" w:right="-79"/>
              <w:rPr>
                <w:rFonts w:cs="Times New Roman"/>
                <w:sz w:val="22"/>
                <w:szCs w:val="22"/>
              </w:rPr>
            </w:pPr>
            <w:r w:rsidRPr="003E34C8">
              <w:rPr>
                <w:rFonts w:cs="Times New Roman"/>
                <w:sz w:val="22"/>
                <w:szCs w:val="22"/>
              </w:rPr>
              <w:t>-</w:t>
            </w:r>
          </w:p>
        </w:tc>
      </w:tr>
      <w:tr w:rsidR="00DC156F" w:rsidRPr="003E34C8" w14:paraId="150F23D0" w14:textId="77777777" w:rsidTr="00036E28">
        <w:trPr>
          <w:cantSplit/>
        </w:trPr>
        <w:tc>
          <w:tcPr>
            <w:tcW w:w="5130" w:type="dxa"/>
          </w:tcPr>
          <w:p w14:paraId="32914D01" w14:textId="2D7B5509" w:rsidR="00DC156F" w:rsidRPr="003E34C8" w:rsidRDefault="00DC156F" w:rsidP="00DC156F">
            <w:pPr>
              <w:ind w:right="108"/>
              <w:rPr>
                <w:sz w:val="22"/>
                <w:szCs w:val="22"/>
              </w:rPr>
            </w:pPr>
            <w:r w:rsidRPr="003E34C8">
              <w:rPr>
                <w:sz w:val="22"/>
                <w:szCs w:val="22"/>
              </w:rPr>
              <w:t>Write-off - net book value</w:t>
            </w:r>
          </w:p>
        </w:tc>
        <w:tc>
          <w:tcPr>
            <w:tcW w:w="181" w:type="dxa"/>
          </w:tcPr>
          <w:p w14:paraId="0B43F5AF" w14:textId="77777777" w:rsidR="00DC156F" w:rsidRPr="003E34C8" w:rsidRDefault="00DC156F" w:rsidP="00DC156F">
            <w:pPr>
              <w:pStyle w:val="acctfourfigures"/>
              <w:tabs>
                <w:tab w:val="clear" w:pos="765"/>
                <w:tab w:val="decimal" w:pos="731"/>
              </w:tabs>
              <w:spacing w:line="240" w:lineRule="auto"/>
              <w:ind w:right="108"/>
              <w:rPr>
                <w:szCs w:val="22"/>
              </w:rPr>
            </w:pPr>
          </w:p>
        </w:tc>
        <w:tc>
          <w:tcPr>
            <w:tcW w:w="1980" w:type="dxa"/>
          </w:tcPr>
          <w:p w14:paraId="4934F7A4" w14:textId="72135167" w:rsidR="00DC156F" w:rsidRPr="003E34C8" w:rsidRDefault="00784DA3" w:rsidP="00DC156F">
            <w:pPr>
              <w:pStyle w:val="acctfourfigures"/>
              <w:tabs>
                <w:tab w:val="clear" w:pos="765"/>
                <w:tab w:val="decimal" w:pos="909"/>
              </w:tabs>
              <w:spacing w:line="240" w:lineRule="auto"/>
              <w:ind w:right="100"/>
              <w:jc w:val="right"/>
              <w:rPr>
                <w:rFonts w:cs="Angsana New"/>
                <w:lang w:val="en-US" w:bidi="th-TH"/>
              </w:rPr>
            </w:pPr>
            <w:r w:rsidRPr="003E34C8">
              <w:rPr>
                <w:rFonts w:cs="Angsana New"/>
                <w:lang w:val="en-US" w:bidi="th-TH"/>
              </w:rPr>
              <w:t>(74)</w:t>
            </w:r>
          </w:p>
        </w:tc>
        <w:tc>
          <w:tcPr>
            <w:tcW w:w="180" w:type="dxa"/>
            <w:vAlign w:val="bottom"/>
          </w:tcPr>
          <w:p w14:paraId="100D29D8" w14:textId="77777777" w:rsidR="00DC156F" w:rsidRPr="003E34C8" w:rsidRDefault="00DC156F" w:rsidP="00DC156F">
            <w:pPr>
              <w:pStyle w:val="acctfourfigures"/>
              <w:spacing w:line="240" w:lineRule="auto"/>
              <w:ind w:right="108"/>
              <w:jc w:val="right"/>
              <w:rPr>
                <w:szCs w:val="22"/>
              </w:rPr>
            </w:pPr>
          </w:p>
        </w:tc>
        <w:tc>
          <w:tcPr>
            <w:tcW w:w="1890" w:type="dxa"/>
          </w:tcPr>
          <w:p w14:paraId="640B0015" w14:textId="7B9F9BBB" w:rsidR="00DC156F" w:rsidRPr="003E34C8" w:rsidRDefault="00D83728" w:rsidP="00DC156F">
            <w:pPr>
              <w:tabs>
                <w:tab w:val="decimal" w:pos="1356"/>
              </w:tabs>
              <w:ind w:left="-108" w:right="-79"/>
              <w:rPr>
                <w:rFonts w:cstheme="minorBidi"/>
                <w:sz w:val="22"/>
                <w:szCs w:val="22"/>
              </w:rPr>
            </w:pPr>
            <w:r w:rsidRPr="003E34C8">
              <w:rPr>
                <w:rFonts w:cstheme="minorBidi"/>
                <w:sz w:val="22"/>
                <w:szCs w:val="22"/>
              </w:rPr>
              <w:t>-</w:t>
            </w:r>
          </w:p>
        </w:tc>
      </w:tr>
    </w:tbl>
    <w:p w14:paraId="4343F352" w14:textId="77777777" w:rsidR="001F66F3" w:rsidRPr="003E34C8" w:rsidRDefault="001F66F3" w:rsidP="001E745D">
      <w:pPr>
        <w:spacing w:line="240" w:lineRule="exact"/>
        <w:jc w:val="both"/>
        <w:outlineLvl w:val="0"/>
        <w:rPr>
          <w:rStyle w:val="ui-provider"/>
          <w:sz w:val="22"/>
          <w:szCs w:val="22"/>
        </w:rPr>
      </w:pPr>
    </w:p>
    <w:p w14:paraId="50F72138" w14:textId="77777777" w:rsidR="00237120" w:rsidRPr="003E34C8" w:rsidRDefault="00237120" w:rsidP="00237120">
      <w:pPr>
        <w:numPr>
          <w:ilvl w:val="0"/>
          <w:numId w:val="18"/>
        </w:numPr>
        <w:spacing w:line="240" w:lineRule="exact"/>
        <w:ind w:left="540" w:hanging="540"/>
        <w:jc w:val="both"/>
        <w:outlineLvl w:val="0"/>
        <w:rPr>
          <w:rFonts w:cs="Times New Roman"/>
          <w:b/>
          <w:bCs/>
          <w:sz w:val="24"/>
          <w:szCs w:val="24"/>
        </w:rPr>
      </w:pPr>
      <w:r w:rsidRPr="003E34C8">
        <w:rPr>
          <w:rFonts w:cs="Times New Roman"/>
          <w:b/>
          <w:bCs/>
          <w:sz w:val="24"/>
          <w:szCs w:val="24"/>
        </w:rPr>
        <w:t>Interest-bearing liabilities</w:t>
      </w:r>
    </w:p>
    <w:p w14:paraId="4CBDA77E" w14:textId="7ACB68AF" w:rsidR="00237120" w:rsidRPr="003E34C8" w:rsidRDefault="00237120" w:rsidP="00237120">
      <w:pPr>
        <w:autoSpaceDE/>
        <w:autoSpaceDN/>
        <w:jc w:val="thaiDistribute"/>
        <w:rPr>
          <w:rFonts w:cs="Times New Roman"/>
          <w:i/>
          <w:iCs/>
          <w:sz w:val="22"/>
          <w:szCs w:val="22"/>
        </w:rPr>
      </w:pPr>
    </w:p>
    <w:p w14:paraId="7E2F7113" w14:textId="3F2AA196" w:rsidR="003C2055" w:rsidRPr="003E34C8" w:rsidRDefault="003C2055" w:rsidP="00C21AEA">
      <w:pPr>
        <w:spacing w:line="240" w:lineRule="exact"/>
        <w:ind w:left="540" w:right="198"/>
        <w:jc w:val="thaiDistribute"/>
        <w:rPr>
          <w:rFonts w:eastAsia="Arial Unicode MS" w:cs="Times New Roman"/>
          <w:sz w:val="22"/>
          <w:szCs w:val="22"/>
        </w:rPr>
      </w:pPr>
      <w:r w:rsidRPr="003E34C8">
        <w:rPr>
          <w:rFonts w:eastAsia="Arial Unicode MS" w:cs="Times New Roman"/>
          <w:sz w:val="22"/>
          <w:szCs w:val="22"/>
        </w:rPr>
        <w:t xml:space="preserve">As at </w:t>
      </w:r>
      <w:r w:rsidR="000A300D" w:rsidRPr="003E34C8">
        <w:rPr>
          <w:rFonts w:eastAsia="Arial Unicode MS" w:cs="Times New Roman"/>
          <w:sz w:val="22"/>
          <w:szCs w:val="22"/>
        </w:rPr>
        <w:t xml:space="preserve">30 </w:t>
      </w:r>
      <w:r w:rsidR="00DC156F" w:rsidRPr="003E34C8">
        <w:rPr>
          <w:rFonts w:eastAsia="Arial Unicode MS" w:cs="Times New Roman"/>
          <w:sz w:val="22"/>
          <w:szCs w:val="22"/>
        </w:rPr>
        <w:t>September</w:t>
      </w:r>
      <w:r w:rsidRPr="003E34C8">
        <w:rPr>
          <w:rFonts w:eastAsia="Arial Unicode MS" w:cs="Times New Roman"/>
          <w:sz w:val="22"/>
          <w:szCs w:val="22"/>
        </w:rPr>
        <w:t xml:space="preserve"> 202</w:t>
      </w:r>
      <w:r w:rsidR="00DC7104" w:rsidRPr="003E34C8">
        <w:rPr>
          <w:rFonts w:eastAsia="Arial Unicode MS" w:cs="Times New Roman"/>
          <w:sz w:val="22"/>
          <w:szCs w:val="22"/>
        </w:rPr>
        <w:t>5</w:t>
      </w:r>
      <w:r w:rsidRPr="003E34C8">
        <w:rPr>
          <w:rFonts w:eastAsia="Arial Unicode MS" w:cs="Times New Roman"/>
          <w:sz w:val="22"/>
          <w:szCs w:val="22"/>
        </w:rPr>
        <w:t>, the Group ha</w:t>
      </w:r>
      <w:r w:rsidR="00037C82" w:rsidRPr="003E34C8">
        <w:rPr>
          <w:rFonts w:eastAsia="Arial Unicode MS"/>
          <w:sz w:val="22"/>
          <w:szCs w:val="28"/>
        </w:rPr>
        <w:t>d</w:t>
      </w:r>
      <w:r w:rsidRPr="003E34C8">
        <w:rPr>
          <w:rFonts w:eastAsia="Arial Unicode MS" w:cs="Times New Roman"/>
          <w:sz w:val="22"/>
          <w:szCs w:val="22"/>
        </w:rPr>
        <w:t xml:space="preserve"> credit facilities granted by the financial institutions </w:t>
      </w:r>
      <w:r w:rsidR="00156F7A" w:rsidRPr="003E34C8">
        <w:rPr>
          <w:rFonts w:eastAsia="Arial Unicode MS" w:cs="Times New Roman"/>
          <w:sz w:val="22"/>
          <w:szCs w:val="22"/>
        </w:rPr>
        <w:t>totaling</w:t>
      </w:r>
      <w:r w:rsidRPr="003E34C8">
        <w:rPr>
          <w:rFonts w:eastAsia="Arial Unicode MS" w:cs="Times New Roman"/>
          <w:sz w:val="22"/>
          <w:szCs w:val="22"/>
        </w:rPr>
        <w:t xml:space="preserve"> Baht</w:t>
      </w:r>
      <w:r w:rsidR="009D4A9E" w:rsidRPr="003E34C8">
        <w:rPr>
          <w:rFonts w:eastAsia="Arial Unicode MS" w:cstheme="minorBidi" w:hint="cs"/>
          <w:sz w:val="22"/>
          <w:szCs w:val="22"/>
          <w:cs/>
        </w:rPr>
        <w:t xml:space="preserve"> </w:t>
      </w:r>
      <w:r w:rsidR="00616FA6" w:rsidRPr="003E34C8">
        <w:rPr>
          <w:rFonts w:eastAsia="Arial Unicode MS" w:cstheme="minorBidi"/>
          <w:sz w:val="22"/>
          <w:szCs w:val="22"/>
        </w:rPr>
        <w:t>5,</w:t>
      </w:r>
      <w:r w:rsidR="002D7BB0" w:rsidRPr="003E34C8">
        <w:rPr>
          <w:rFonts w:eastAsia="Arial Unicode MS" w:cstheme="minorBidi"/>
          <w:sz w:val="22"/>
          <w:szCs w:val="22"/>
        </w:rPr>
        <w:t>8</w:t>
      </w:r>
      <w:r w:rsidR="00616FA6" w:rsidRPr="003E34C8">
        <w:rPr>
          <w:rFonts w:eastAsia="Arial Unicode MS" w:cstheme="minorBidi"/>
          <w:sz w:val="22"/>
          <w:szCs w:val="22"/>
        </w:rPr>
        <w:t>5</w:t>
      </w:r>
      <w:r w:rsidR="00487114" w:rsidRPr="003E34C8">
        <w:rPr>
          <w:rFonts w:eastAsia="Arial Unicode MS" w:cstheme="minorBidi"/>
          <w:sz w:val="22"/>
          <w:szCs w:val="22"/>
        </w:rPr>
        <w:t>1</w:t>
      </w:r>
      <w:r w:rsidR="00616FA6" w:rsidRPr="003E34C8">
        <w:rPr>
          <w:rFonts w:eastAsia="Arial Unicode MS" w:cstheme="minorBidi"/>
          <w:sz w:val="22"/>
          <w:szCs w:val="22"/>
        </w:rPr>
        <w:t>.</w:t>
      </w:r>
      <w:r w:rsidR="00487114" w:rsidRPr="003E34C8">
        <w:rPr>
          <w:rFonts w:eastAsia="Arial Unicode MS" w:cstheme="minorBidi"/>
          <w:sz w:val="22"/>
          <w:szCs w:val="22"/>
        </w:rPr>
        <w:t>7</w:t>
      </w:r>
      <w:r w:rsidR="002A2DCE" w:rsidRPr="003E34C8">
        <w:rPr>
          <w:rFonts w:eastAsia="Arial Unicode MS" w:cstheme="minorBidi"/>
          <w:sz w:val="22"/>
          <w:szCs w:val="22"/>
        </w:rPr>
        <w:t xml:space="preserve"> </w:t>
      </w:r>
      <w:r w:rsidRPr="003E34C8">
        <w:rPr>
          <w:rFonts w:eastAsia="Arial Unicode MS" w:cs="Times New Roman"/>
          <w:sz w:val="22"/>
          <w:szCs w:val="22"/>
        </w:rPr>
        <w:t xml:space="preserve">million and USD </w:t>
      </w:r>
      <w:r w:rsidR="00F67744" w:rsidRPr="003E34C8">
        <w:rPr>
          <w:rFonts w:eastAsia="Arial Unicode MS" w:cstheme="minorBidi"/>
          <w:sz w:val="22"/>
          <w:szCs w:val="22"/>
        </w:rPr>
        <w:t>22</w:t>
      </w:r>
      <w:r w:rsidR="007027B1" w:rsidRPr="003E34C8">
        <w:rPr>
          <w:rFonts w:eastAsia="Arial Unicode MS" w:cstheme="minorBidi"/>
          <w:sz w:val="22"/>
          <w:szCs w:val="22"/>
        </w:rPr>
        <w:t>6</w:t>
      </w:r>
      <w:r w:rsidR="00F67744" w:rsidRPr="003E34C8">
        <w:rPr>
          <w:rFonts w:eastAsia="Arial Unicode MS" w:cstheme="minorBidi"/>
          <w:sz w:val="22"/>
          <w:szCs w:val="22"/>
        </w:rPr>
        <w:t>.4</w:t>
      </w:r>
      <w:r w:rsidRPr="003E34C8">
        <w:rPr>
          <w:rFonts w:eastAsia="Arial Unicode MS" w:cs="Times New Roman"/>
          <w:sz w:val="22"/>
          <w:szCs w:val="22"/>
        </w:rPr>
        <w:t xml:space="preserve"> million </w:t>
      </w:r>
      <w:r w:rsidRPr="003E34C8">
        <w:rPr>
          <w:rFonts w:eastAsia="Arial Unicode MS" w:cs="Times New Roman"/>
          <w:i/>
          <w:iCs/>
          <w:sz w:val="22"/>
          <w:szCs w:val="22"/>
        </w:rPr>
        <w:t>(31 December 202</w:t>
      </w:r>
      <w:r w:rsidR="009D4A9E" w:rsidRPr="003E34C8">
        <w:rPr>
          <w:rFonts w:eastAsia="Arial Unicode MS" w:cs="Times New Roman"/>
          <w:i/>
          <w:iCs/>
          <w:sz w:val="22"/>
          <w:szCs w:val="22"/>
        </w:rPr>
        <w:t>4</w:t>
      </w:r>
      <w:r w:rsidRPr="003E34C8">
        <w:rPr>
          <w:rFonts w:eastAsia="Arial Unicode MS" w:cs="Times New Roman"/>
          <w:i/>
          <w:iCs/>
          <w:sz w:val="22"/>
          <w:szCs w:val="22"/>
        </w:rPr>
        <w:t xml:space="preserve">: Baht </w:t>
      </w:r>
      <w:r w:rsidR="00DB1BC0" w:rsidRPr="003E34C8">
        <w:rPr>
          <w:rFonts w:eastAsia="Arial Unicode MS" w:cs="Times New Roman"/>
          <w:i/>
          <w:iCs/>
          <w:sz w:val="22"/>
          <w:szCs w:val="22"/>
        </w:rPr>
        <w:t>6,74</w:t>
      </w:r>
      <w:r w:rsidR="00094DE1" w:rsidRPr="003E34C8">
        <w:rPr>
          <w:rFonts w:eastAsia="Arial Unicode MS" w:cs="Times New Roman"/>
          <w:i/>
          <w:iCs/>
          <w:sz w:val="22"/>
          <w:szCs w:val="22"/>
        </w:rPr>
        <w:t>5.7</w:t>
      </w:r>
      <w:r w:rsidRPr="003E34C8">
        <w:rPr>
          <w:rFonts w:eastAsia="Arial Unicode MS" w:cs="Times New Roman"/>
          <w:i/>
          <w:iCs/>
          <w:sz w:val="22"/>
          <w:szCs w:val="22"/>
        </w:rPr>
        <w:t xml:space="preserve"> million and USD </w:t>
      </w:r>
      <w:r w:rsidR="00217870" w:rsidRPr="003E34C8">
        <w:rPr>
          <w:rFonts w:eastAsia="Arial Unicode MS" w:cs="Times New Roman"/>
          <w:i/>
          <w:iCs/>
          <w:sz w:val="22"/>
          <w:szCs w:val="22"/>
        </w:rPr>
        <w:t>232.4</w:t>
      </w:r>
      <w:r w:rsidRPr="003E34C8">
        <w:rPr>
          <w:rFonts w:eastAsia="Arial Unicode MS" w:cs="Times New Roman"/>
          <w:i/>
          <w:iCs/>
          <w:sz w:val="22"/>
          <w:szCs w:val="22"/>
        </w:rPr>
        <w:t xml:space="preserve"> million)</w:t>
      </w:r>
      <w:r w:rsidR="00283372" w:rsidRPr="003E34C8">
        <w:rPr>
          <w:rFonts w:eastAsia="Arial Unicode MS" w:cs="Times New Roman"/>
          <w:sz w:val="22"/>
          <w:szCs w:val="22"/>
        </w:rPr>
        <w:t>.</w:t>
      </w:r>
      <w:r w:rsidRPr="003E34C8">
        <w:rPr>
          <w:rFonts w:eastAsia="Arial Unicode MS" w:cs="Times New Roman"/>
          <w:sz w:val="22"/>
          <w:szCs w:val="22"/>
        </w:rPr>
        <w:t xml:space="preserve"> </w:t>
      </w:r>
      <w:r w:rsidR="00283372" w:rsidRPr="003E34C8">
        <w:rPr>
          <w:rFonts w:eastAsia="Arial Unicode MS" w:cs="Times New Roman"/>
          <w:sz w:val="22"/>
          <w:szCs w:val="22"/>
        </w:rPr>
        <w:t>T</w:t>
      </w:r>
      <w:r w:rsidRPr="003E34C8">
        <w:rPr>
          <w:rFonts w:eastAsia="Arial Unicode MS" w:cs="Times New Roman"/>
          <w:sz w:val="22"/>
          <w:szCs w:val="22"/>
        </w:rPr>
        <w:t>he Group ha</w:t>
      </w:r>
      <w:r w:rsidR="00283372" w:rsidRPr="003E34C8">
        <w:rPr>
          <w:rFonts w:eastAsia="Arial Unicode MS" w:cs="Times New Roman"/>
          <w:sz w:val="22"/>
          <w:szCs w:val="22"/>
        </w:rPr>
        <w:t>d</w:t>
      </w:r>
      <w:r w:rsidRPr="003E34C8">
        <w:rPr>
          <w:rFonts w:eastAsia="Arial Unicode MS" w:cs="Times New Roman"/>
          <w:sz w:val="22"/>
          <w:szCs w:val="22"/>
        </w:rPr>
        <w:t xml:space="preserve"> </w:t>
      </w:r>
      <w:proofErr w:type="spellStart"/>
      <w:r w:rsidRPr="003E34C8">
        <w:rPr>
          <w:rFonts w:eastAsia="Arial Unicode MS" w:cs="Times New Roman"/>
          <w:sz w:val="22"/>
          <w:szCs w:val="22"/>
        </w:rPr>
        <w:t>unutili</w:t>
      </w:r>
      <w:r w:rsidR="00283372" w:rsidRPr="003E34C8">
        <w:rPr>
          <w:rFonts w:eastAsia="Arial Unicode MS" w:cs="Times New Roman"/>
          <w:sz w:val="22"/>
          <w:szCs w:val="22"/>
        </w:rPr>
        <w:t>s</w:t>
      </w:r>
      <w:r w:rsidRPr="003E34C8">
        <w:rPr>
          <w:rFonts w:eastAsia="Arial Unicode MS" w:cs="Times New Roman"/>
          <w:sz w:val="22"/>
          <w:szCs w:val="22"/>
        </w:rPr>
        <w:t>ed</w:t>
      </w:r>
      <w:proofErr w:type="spellEnd"/>
      <w:r w:rsidRPr="003E34C8">
        <w:rPr>
          <w:rFonts w:eastAsia="Arial Unicode MS" w:cs="Times New Roman"/>
          <w:sz w:val="22"/>
          <w:szCs w:val="22"/>
        </w:rPr>
        <w:t xml:space="preserve"> credit facilities</w:t>
      </w:r>
      <w:r w:rsidR="00283372" w:rsidRPr="003E34C8">
        <w:rPr>
          <w:rFonts w:eastAsia="Arial Unicode MS" w:cs="Times New Roman"/>
          <w:sz w:val="22"/>
          <w:szCs w:val="22"/>
        </w:rPr>
        <w:t xml:space="preserve"> </w:t>
      </w:r>
      <w:r w:rsidRPr="003E34C8">
        <w:rPr>
          <w:rFonts w:eastAsia="Arial Unicode MS" w:cs="Times New Roman"/>
          <w:sz w:val="22"/>
          <w:szCs w:val="22"/>
        </w:rPr>
        <w:t xml:space="preserve">of Baht </w:t>
      </w:r>
      <w:r w:rsidR="00D337D0" w:rsidRPr="003E34C8">
        <w:rPr>
          <w:rFonts w:eastAsia="Arial Unicode MS" w:cstheme="minorBidi"/>
          <w:sz w:val="22"/>
          <w:szCs w:val="22"/>
        </w:rPr>
        <w:t>2,</w:t>
      </w:r>
      <w:r w:rsidR="002D7BB0" w:rsidRPr="003E34C8">
        <w:rPr>
          <w:rFonts w:eastAsia="Arial Unicode MS" w:cstheme="minorBidi"/>
          <w:sz w:val="22"/>
          <w:szCs w:val="22"/>
        </w:rPr>
        <w:t>2</w:t>
      </w:r>
      <w:r w:rsidR="00616657" w:rsidRPr="003E34C8">
        <w:rPr>
          <w:rFonts w:eastAsia="Arial Unicode MS" w:cstheme="minorBidi"/>
          <w:sz w:val="22"/>
          <w:szCs w:val="22"/>
        </w:rPr>
        <w:t>26.5</w:t>
      </w:r>
      <w:r w:rsidRPr="003E34C8">
        <w:rPr>
          <w:rFonts w:eastAsia="Arial Unicode MS" w:cs="Times New Roman"/>
          <w:sz w:val="22"/>
          <w:szCs w:val="22"/>
        </w:rPr>
        <w:t xml:space="preserve"> million and USD </w:t>
      </w:r>
      <w:r w:rsidR="0036034B" w:rsidRPr="003E34C8">
        <w:rPr>
          <w:rFonts w:eastAsia="Arial Unicode MS" w:cstheme="minorBidi"/>
          <w:sz w:val="22"/>
          <w:szCs w:val="22"/>
        </w:rPr>
        <w:t>21</w:t>
      </w:r>
      <w:r w:rsidR="002D7BB0" w:rsidRPr="003E34C8">
        <w:rPr>
          <w:rFonts w:eastAsia="Arial Unicode MS" w:cstheme="minorBidi"/>
          <w:sz w:val="22"/>
          <w:szCs w:val="22"/>
        </w:rPr>
        <w:t>2</w:t>
      </w:r>
      <w:r w:rsidR="0036034B" w:rsidRPr="003E34C8">
        <w:rPr>
          <w:rFonts w:eastAsia="Arial Unicode MS" w:cstheme="minorBidi"/>
          <w:sz w:val="22"/>
          <w:szCs w:val="22"/>
        </w:rPr>
        <w:t>.3</w:t>
      </w:r>
      <w:r w:rsidR="002A2DCE" w:rsidRPr="003E34C8">
        <w:rPr>
          <w:rFonts w:eastAsia="Arial Unicode MS" w:cs="Times New Roman"/>
          <w:sz w:val="22"/>
          <w:szCs w:val="22"/>
        </w:rPr>
        <w:t xml:space="preserve"> </w:t>
      </w:r>
      <w:r w:rsidRPr="003E34C8">
        <w:rPr>
          <w:rFonts w:eastAsia="Arial Unicode MS" w:cs="Times New Roman"/>
          <w:sz w:val="22"/>
          <w:szCs w:val="22"/>
        </w:rPr>
        <w:t xml:space="preserve">million </w:t>
      </w:r>
      <w:r w:rsidRPr="003E34C8">
        <w:rPr>
          <w:rFonts w:eastAsia="Arial Unicode MS" w:cs="Times New Roman"/>
          <w:i/>
          <w:iCs/>
          <w:sz w:val="22"/>
          <w:szCs w:val="22"/>
        </w:rPr>
        <w:t>(31 December 202</w:t>
      </w:r>
      <w:r w:rsidR="009D4A9E" w:rsidRPr="003E34C8">
        <w:rPr>
          <w:rFonts w:eastAsia="Arial Unicode MS" w:cs="Times New Roman"/>
          <w:i/>
          <w:iCs/>
          <w:sz w:val="22"/>
          <w:szCs w:val="22"/>
        </w:rPr>
        <w:t>4</w:t>
      </w:r>
      <w:r w:rsidRPr="003E34C8">
        <w:rPr>
          <w:rFonts w:eastAsia="Arial Unicode MS" w:cs="Times New Roman"/>
          <w:i/>
          <w:iCs/>
          <w:sz w:val="22"/>
          <w:szCs w:val="22"/>
        </w:rPr>
        <w:t xml:space="preserve">: Baht </w:t>
      </w:r>
      <w:r w:rsidR="00DB1BC0" w:rsidRPr="003E34C8">
        <w:rPr>
          <w:rFonts w:eastAsia="Arial Unicode MS" w:cs="Times New Roman"/>
          <w:i/>
          <w:iCs/>
          <w:sz w:val="22"/>
          <w:szCs w:val="22"/>
        </w:rPr>
        <w:t>2,345</w:t>
      </w:r>
      <w:r w:rsidR="00C13BB9" w:rsidRPr="003E34C8">
        <w:rPr>
          <w:rFonts w:eastAsia="Arial Unicode MS" w:cs="Times New Roman"/>
          <w:i/>
          <w:iCs/>
          <w:sz w:val="22"/>
          <w:szCs w:val="22"/>
        </w:rPr>
        <w:t>.1</w:t>
      </w:r>
      <w:r w:rsidRPr="003E34C8">
        <w:rPr>
          <w:rFonts w:eastAsia="Arial Unicode MS" w:cs="Times New Roman"/>
          <w:i/>
          <w:iCs/>
          <w:sz w:val="22"/>
          <w:szCs w:val="22"/>
        </w:rPr>
        <w:t xml:space="preserve"> million and USD </w:t>
      </w:r>
      <w:r w:rsidR="00DB1BC0" w:rsidRPr="003E34C8">
        <w:rPr>
          <w:rFonts w:eastAsia="Arial Unicode MS" w:cs="Times New Roman"/>
          <w:i/>
          <w:iCs/>
          <w:sz w:val="22"/>
          <w:szCs w:val="22"/>
        </w:rPr>
        <w:t>216</w:t>
      </w:r>
      <w:r w:rsidR="007721D3" w:rsidRPr="003E34C8">
        <w:rPr>
          <w:rFonts w:eastAsia="Arial Unicode MS" w:cs="Times New Roman"/>
          <w:i/>
          <w:iCs/>
          <w:sz w:val="22"/>
          <w:szCs w:val="22"/>
        </w:rPr>
        <w:t>.</w:t>
      </w:r>
      <w:r w:rsidR="00C13BB9" w:rsidRPr="003E34C8">
        <w:rPr>
          <w:rFonts w:eastAsia="Arial Unicode MS" w:cs="Times New Roman"/>
          <w:i/>
          <w:iCs/>
          <w:sz w:val="22"/>
          <w:szCs w:val="22"/>
        </w:rPr>
        <w:t>6</w:t>
      </w:r>
      <w:r w:rsidRPr="003E34C8">
        <w:rPr>
          <w:rFonts w:eastAsia="Arial Unicode MS" w:cs="Times New Roman"/>
          <w:i/>
          <w:iCs/>
          <w:sz w:val="22"/>
          <w:szCs w:val="22"/>
        </w:rPr>
        <w:t xml:space="preserve"> million)</w:t>
      </w:r>
      <w:r w:rsidR="00283372" w:rsidRPr="003E34C8">
        <w:rPr>
          <w:rFonts w:eastAsia="Arial Unicode MS" w:cs="Times New Roman"/>
          <w:sz w:val="22"/>
          <w:szCs w:val="22"/>
        </w:rPr>
        <w:t>.</w:t>
      </w:r>
      <w:r w:rsidRPr="003E34C8">
        <w:rPr>
          <w:rFonts w:eastAsia="Arial Unicode MS" w:cs="Times New Roman"/>
          <w:sz w:val="22"/>
          <w:szCs w:val="22"/>
        </w:rPr>
        <w:t xml:space="preserve"> </w:t>
      </w:r>
      <w:r w:rsidR="00283372" w:rsidRPr="003E34C8">
        <w:rPr>
          <w:rFonts w:eastAsia="Arial Unicode MS" w:cs="Times New Roman"/>
          <w:sz w:val="22"/>
          <w:szCs w:val="22"/>
        </w:rPr>
        <w:t>T</w:t>
      </w:r>
      <w:r w:rsidRPr="003E34C8">
        <w:rPr>
          <w:rFonts w:eastAsia="Arial Unicode MS" w:cs="Times New Roman"/>
          <w:sz w:val="22"/>
          <w:szCs w:val="22"/>
        </w:rPr>
        <w:t>he Company ha</w:t>
      </w:r>
      <w:r w:rsidR="00283372" w:rsidRPr="003E34C8">
        <w:rPr>
          <w:rFonts w:eastAsia="Arial Unicode MS" w:cs="Times New Roman"/>
          <w:sz w:val="22"/>
          <w:szCs w:val="22"/>
        </w:rPr>
        <w:t>d</w:t>
      </w:r>
      <w:r w:rsidRPr="003E34C8">
        <w:rPr>
          <w:rFonts w:eastAsia="Arial Unicode MS" w:cs="Times New Roman"/>
          <w:sz w:val="22"/>
          <w:szCs w:val="22"/>
        </w:rPr>
        <w:t xml:space="preserve"> </w:t>
      </w:r>
      <w:r w:rsidR="00F43F8B" w:rsidRPr="003E34C8">
        <w:rPr>
          <w:rFonts w:eastAsia="Arial Unicode MS" w:cs="Times New Roman"/>
          <w:sz w:val="22"/>
          <w:szCs w:val="22"/>
        </w:rPr>
        <w:t>no</w:t>
      </w:r>
      <w:r w:rsidRPr="003E34C8">
        <w:rPr>
          <w:rFonts w:eastAsia="Arial Unicode MS" w:cs="Times New Roman"/>
          <w:sz w:val="22"/>
          <w:szCs w:val="22"/>
        </w:rPr>
        <w:t xml:space="preserve"> letter of guarantee to banks to secure credit facilities granted by the banks to its subsidiary</w:t>
      </w:r>
      <w:r w:rsidR="00C41286" w:rsidRPr="003E34C8">
        <w:rPr>
          <w:rFonts w:eastAsia="Arial Unicode MS" w:cs="Times New Roman"/>
          <w:sz w:val="22"/>
          <w:szCs w:val="22"/>
        </w:rPr>
        <w:t xml:space="preserve"> </w:t>
      </w:r>
      <w:r w:rsidRPr="003E34C8">
        <w:rPr>
          <w:rFonts w:eastAsia="Arial Unicode MS" w:cs="Times New Roman"/>
          <w:i/>
          <w:iCs/>
          <w:sz w:val="22"/>
          <w:szCs w:val="22"/>
        </w:rPr>
        <w:t>(31 December 202</w:t>
      </w:r>
      <w:r w:rsidR="009D4A9E" w:rsidRPr="003E34C8">
        <w:rPr>
          <w:rFonts w:eastAsia="Arial Unicode MS" w:cs="Times New Roman"/>
          <w:i/>
          <w:iCs/>
          <w:sz w:val="22"/>
          <w:szCs w:val="22"/>
        </w:rPr>
        <w:t>4</w:t>
      </w:r>
      <w:r w:rsidRPr="003E34C8">
        <w:rPr>
          <w:rFonts w:eastAsia="Arial Unicode MS" w:cs="Times New Roman"/>
          <w:i/>
          <w:iCs/>
          <w:sz w:val="22"/>
          <w:szCs w:val="22"/>
        </w:rPr>
        <w:t>: Baht</w:t>
      </w:r>
      <w:r w:rsidR="00DB1BC0" w:rsidRPr="003E34C8">
        <w:rPr>
          <w:rFonts w:eastAsia="Arial Unicode MS" w:cs="Times New Roman"/>
          <w:i/>
          <w:iCs/>
          <w:sz w:val="22"/>
          <w:szCs w:val="22"/>
        </w:rPr>
        <w:t xml:space="preserve"> </w:t>
      </w:r>
      <w:r w:rsidR="00C41286" w:rsidRPr="003E34C8">
        <w:rPr>
          <w:rFonts w:eastAsia="Arial Unicode MS" w:cs="Times New Roman"/>
          <w:i/>
          <w:iCs/>
          <w:sz w:val="22"/>
          <w:szCs w:val="22"/>
        </w:rPr>
        <w:t>1</w:t>
      </w:r>
      <w:r w:rsidR="00520C17" w:rsidRPr="003E34C8">
        <w:rPr>
          <w:rFonts w:eastAsia="Arial Unicode MS" w:cs="Times New Roman"/>
          <w:i/>
          <w:iCs/>
          <w:sz w:val="22"/>
          <w:szCs w:val="22"/>
        </w:rPr>
        <w:t>19.6</w:t>
      </w:r>
      <w:r w:rsidRPr="003E34C8">
        <w:rPr>
          <w:rFonts w:eastAsia="Arial Unicode MS" w:cs="Times New Roman"/>
          <w:i/>
          <w:iCs/>
          <w:sz w:val="22"/>
          <w:szCs w:val="22"/>
        </w:rPr>
        <w:t xml:space="preserve"> million)</w:t>
      </w:r>
      <w:r w:rsidRPr="003E34C8">
        <w:rPr>
          <w:rFonts w:eastAsia="Arial Unicode MS" w:cs="Times New Roman"/>
          <w:sz w:val="22"/>
          <w:szCs w:val="22"/>
        </w:rPr>
        <w:t>.</w:t>
      </w:r>
    </w:p>
    <w:p w14:paraId="46E8D778" w14:textId="77777777" w:rsidR="005E1CEF" w:rsidRPr="003E34C8" w:rsidRDefault="005E1CEF" w:rsidP="005E1CEF">
      <w:pPr>
        <w:autoSpaceDE/>
        <w:autoSpaceDN/>
        <w:rPr>
          <w:rFonts w:eastAsia="Arial Unicode MS"/>
          <w:sz w:val="22"/>
          <w:szCs w:val="22"/>
        </w:rPr>
      </w:pPr>
    </w:p>
    <w:p w14:paraId="3489F68D" w14:textId="1C165EC5" w:rsidR="003C2055" w:rsidRPr="003E34C8" w:rsidRDefault="003C2055" w:rsidP="003229B0">
      <w:pPr>
        <w:autoSpaceDE/>
        <w:autoSpaceDN/>
        <w:ind w:left="540" w:right="198"/>
        <w:jc w:val="thaiDistribute"/>
        <w:rPr>
          <w:rFonts w:eastAsia="Arial Unicode MS" w:cs="Times New Roman"/>
          <w:sz w:val="22"/>
          <w:szCs w:val="22"/>
        </w:rPr>
      </w:pPr>
      <w:r w:rsidRPr="003E34C8">
        <w:rPr>
          <w:rFonts w:eastAsia="Arial Unicode MS" w:cs="Times New Roman"/>
          <w:sz w:val="22"/>
          <w:szCs w:val="22"/>
        </w:rPr>
        <w:t xml:space="preserve">The Group and the Company have pledged their property, plant and machinery </w:t>
      </w:r>
      <w:r w:rsidR="00283372" w:rsidRPr="003E34C8">
        <w:rPr>
          <w:rFonts w:eastAsia="Arial Unicode MS" w:cs="Times New Roman"/>
          <w:sz w:val="22"/>
          <w:szCs w:val="22"/>
        </w:rPr>
        <w:t>with</w:t>
      </w:r>
      <w:r w:rsidRPr="003E34C8">
        <w:rPr>
          <w:rFonts w:eastAsia="Arial Unicode MS" w:cs="Times New Roman"/>
          <w:sz w:val="22"/>
          <w:szCs w:val="22"/>
        </w:rPr>
        <w:t xml:space="preserve"> net book value of </w:t>
      </w:r>
      <w:r w:rsidR="003229B0" w:rsidRPr="003E34C8">
        <w:rPr>
          <w:rFonts w:eastAsia="Arial Unicode MS" w:cs="Times New Roman"/>
          <w:sz w:val="22"/>
          <w:szCs w:val="22"/>
        </w:rPr>
        <w:br/>
      </w:r>
      <w:r w:rsidRPr="003E34C8">
        <w:rPr>
          <w:rFonts w:eastAsia="Arial Unicode MS" w:cs="Times New Roman"/>
          <w:sz w:val="22"/>
          <w:szCs w:val="22"/>
        </w:rPr>
        <w:t xml:space="preserve">Baht </w:t>
      </w:r>
      <w:r w:rsidR="004E467D" w:rsidRPr="003E34C8">
        <w:rPr>
          <w:rFonts w:eastAsia="Arial Unicode MS" w:cstheme="minorBidi"/>
          <w:sz w:val="22"/>
          <w:szCs w:val="22"/>
        </w:rPr>
        <w:t>3,</w:t>
      </w:r>
      <w:r w:rsidR="00B91D68" w:rsidRPr="003E34C8">
        <w:rPr>
          <w:rFonts w:eastAsia="Arial Unicode MS" w:cstheme="minorBidi"/>
          <w:sz w:val="22"/>
          <w:szCs w:val="22"/>
        </w:rPr>
        <w:t>106.1</w:t>
      </w:r>
      <w:r w:rsidRPr="003E34C8">
        <w:rPr>
          <w:rFonts w:eastAsia="Arial Unicode MS" w:cs="Times New Roman"/>
          <w:sz w:val="22"/>
          <w:szCs w:val="22"/>
        </w:rPr>
        <w:t xml:space="preserve"> million and Baht</w:t>
      </w:r>
      <w:r w:rsidR="00DB1BC0" w:rsidRPr="003E34C8">
        <w:rPr>
          <w:rFonts w:eastAsia="Arial Unicode MS" w:cs="Times New Roman"/>
          <w:sz w:val="22"/>
          <w:szCs w:val="22"/>
        </w:rPr>
        <w:t xml:space="preserve"> </w:t>
      </w:r>
      <w:r w:rsidR="00DC6A85" w:rsidRPr="003E34C8">
        <w:rPr>
          <w:rFonts w:eastAsia="Arial Unicode MS" w:cstheme="minorBidi"/>
          <w:sz w:val="22"/>
          <w:szCs w:val="22"/>
        </w:rPr>
        <w:t>80</w:t>
      </w:r>
      <w:r w:rsidR="00616657" w:rsidRPr="003E34C8">
        <w:rPr>
          <w:rFonts w:eastAsia="Arial Unicode MS" w:cstheme="minorBidi"/>
          <w:sz w:val="22"/>
          <w:szCs w:val="22"/>
        </w:rPr>
        <w:t>9</w:t>
      </w:r>
      <w:r w:rsidR="00DC6A85" w:rsidRPr="003E34C8">
        <w:rPr>
          <w:rFonts w:eastAsia="Arial Unicode MS" w:cstheme="minorBidi"/>
          <w:sz w:val="22"/>
          <w:szCs w:val="22"/>
        </w:rPr>
        <w:t>.</w:t>
      </w:r>
      <w:r w:rsidR="00616657" w:rsidRPr="003E34C8">
        <w:rPr>
          <w:rFonts w:eastAsia="Arial Unicode MS" w:cstheme="minorBidi"/>
          <w:sz w:val="22"/>
          <w:szCs w:val="22"/>
        </w:rPr>
        <w:t>7</w:t>
      </w:r>
      <w:r w:rsidRPr="003E34C8">
        <w:rPr>
          <w:rFonts w:eastAsia="Arial Unicode MS" w:cs="Times New Roman"/>
          <w:sz w:val="22"/>
          <w:szCs w:val="22"/>
        </w:rPr>
        <w:t xml:space="preserve"> million, respectively </w:t>
      </w:r>
      <w:r w:rsidRPr="003E34C8">
        <w:rPr>
          <w:rFonts w:eastAsia="Arial Unicode MS" w:cs="Times New Roman"/>
          <w:i/>
          <w:iCs/>
          <w:sz w:val="22"/>
          <w:szCs w:val="22"/>
        </w:rPr>
        <w:t>(31 December 202</w:t>
      </w:r>
      <w:r w:rsidR="009D4A9E" w:rsidRPr="003E34C8">
        <w:rPr>
          <w:rFonts w:eastAsia="Arial Unicode MS" w:cs="Times New Roman"/>
          <w:i/>
          <w:iCs/>
          <w:sz w:val="22"/>
          <w:szCs w:val="22"/>
        </w:rPr>
        <w:t>4</w:t>
      </w:r>
      <w:r w:rsidRPr="003E34C8">
        <w:rPr>
          <w:rFonts w:eastAsia="Arial Unicode MS" w:cs="Times New Roman"/>
          <w:i/>
          <w:iCs/>
          <w:sz w:val="22"/>
          <w:szCs w:val="22"/>
        </w:rPr>
        <w:t xml:space="preserve">: Baht </w:t>
      </w:r>
      <w:r w:rsidR="000E7038" w:rsidRPr="003E34C8">
        <w:rPr>
          <w:rFonts w:eastAsia="Arial Unicode MS" w:cs="Times New Roman"/>
          <w:i/>
          <w:iCs/>
          <w:sz w:val="22"/>
          <w:szCs w:val="22"/>
        </w:rPr>
        <w:t>3,</w:t>
      </w:r>
      <w:r w:rsidR="002479BB" w:rsidRPr="003E34C8">
        <w:rPr>
          <w:rFonts w:eastAsia="Arial Unicode MS" w:cs="Times New Roman"/>
          <w:i/>
          <w:iCs/>
          <w:sz w:val="22"/>
          <w:szCs w:val="22"/>
        </w:rPr>
        <w:t>2</w:t>
      </w:r>
      <w:r w:rsidR="00B91D68" w:rsidRPr="003E34C8">
        <w:rPr>
          <w:rFonts w:eastAsia="Arial Unicode MS" w:cs="Times New Roman"/>
          <w:i/>
          <w:iCs/>
          <w:sz w:val="22"/>
          <w:szCs w:val="22"/>
        </w:rPr>
        <w:t>59.2</w:t>
      </w:r>
      <w:r w:rsidRPr="003E34C8">
        <w:rPr>
          <w:rFonts w:eastAsia="Arial Unicode MS" w:cs="Times New Roman"/>
          <w:i/>
          <w:iCs/>
          <w:sz w:val="22"/>
          <w:szCs w:val="22"/>
        </w:rPr>
        <w:t xml:space="preserve"> million and Baht </w:t>
      </w:r>
      <w:r w:rsidR="000E7038" w:rsidRPr="003E34C8">
        <w:rPr>
          <w:rFonts w:eastAsia="Arial Unicode MS" w:cs="Times New Roman"/>
          <w:i/>
          <w:iCs/>
          <w:sz w:val="22"/>
          <w:szCs w:val="22"/>
        </w:rPr>
        <w:t>895.1</w:t>
      </w:r>
      <w:r w:rsidRPr="003E34C8">
        <w:rPr>
          <w:rFonts w:eastAsia="Arial Unicode MS" w:cs="Times New Roman"/>
          <w:i/>
          <w:iCs/>
          <w:sz w:val="22"/>
          <w:szCs w:val="22"/>
        </w:rPr>
        <w:t xml:space="preserve"> million, respectively)</w:t>
      </w:r>
      <w:r w:rsidRPr="003E34C8">
        <w:rPr>
          <w:rFonts w:eastAsia="Arial Unicode MS" w:cs="Times New Roman"/>
          <w:sz w:val="22"/>
          <w:szCs w:val="22"/>
        </w:rPr>
        <w:t>, as collateral to secure the Group’s and the Company’s bank overdrafts, trust receipts, short-term and long-term loans.</w:t>
      </w:r>
    </w:p>
    <w:p w14:paraId="134EB267" w14:textId="77777777" w:rsidR="0084158F" w:rsidRPr="003E34C8" w:rsidRDefault="0084158F" w:rsidP="00036E28">
      <w:pPr>
        <w:spacing w:line="240" w:lineRule="exact"/>
        <w:ind w:left="540" w:right="198"/>
        <w:jc w:val="thaiDistribute"/>
        <w:rPr>
          <w:rFonts w:eastAsia="Arial Unicode MS" w:cstheme="minorBidi"/>
          <w:sz w:val="22"/>
          <w:szCs w:val="22"/>
        </w:rPr>
      </w:pPr>
    </w:p>
    <w:p w14:paraId="25B396D5" w14:textId="5458AAF8" w:rsidR="003C2055" w:rsidRPr="003E34C8" w:rsidRDefault="003C2055" w:rsidP="00036E28">
      <w:pPr>
        <w:spacing w:line="240" w:lineRule="exact"/>
        <w:ind w:left="540" w:right="198"/>
        <w:jc w:val="thaiDistribute"/>
        <w:rPr>
          <w:rFonts w:eastAsia="Arial Unicode MS" w:cs="Times New Roman"/>
          <w:sz w:val="22"/>
          <w:szCs w:val="22"/>
        </w:rPr>
      </w:pPr>
      <w:r w:rsidRPr="003E34C8">
        <w:rPr>
          <w:rFonts w:eastAsia="Arial Unicode MS" w:cs="Times New Roman"/>
          <w:sz w:val="22"/>
          <w:szCs w:val="22"/>
        </w:rPr>
        <w:t xml:space="preserve">The Group and the Company have pledged investment properties amounting to approximately Baht </w:t>
      </w:r>
      <w:r w:rsidR="00D60733" w:rsidRPr="003E34C8">
        <w:rPr>
          <w:rFonts w:eastAsia="Arial Unicode MS" w:cstheme="minorBidi"/>
          <w:sz w:val="22"/>
          <w:szCs w:val="22"/>
        </w:rPr>
        <w:t>402.</w:t>
      </w:r>
      <w:r w:rsidR="00DD63D2" w:rsidRPr="003E34C8">
        <w:rPr>
          <w:rFonts w:eastAsia="Arial Unicode MS" w:cstheme="minorBidi"/>
          <w:sz w:val="22"/>
          <w:szCs w:val="22"/>
        </w:rPr>
        <w:t>0</w:t>
      </w:r>
      <w:r w:rsidR="002A2DCE" w:rsidRPr="003E34C8">
        <w:rPr>
          <w:rFonts w:eastAsia="Arial Unicode MS" w:cs="Times New Roman"/>
          <w:sz w:val="22"/>
          <w:szCs w:val="22"/>
        </w:rPr>
        <w:t xml:space="preserve"> </w:t>
      </w:r>
      <w:r w:rsidRPr="003E34C8">
        <w:rPr>
          <w:rFonts w:eastAsia="Arial Unicode MS" w:cs="Times New Roman"/>
          <w:sz w:val="22"/>
          <w:szCs w:val="22"/>
        </w:rPr>
        <w:t xml:space="preserve">million and Baht </w:t>
      </w:r>
      <w:r w:rsidR="00DD63D2" w:rsidRPr="003E34C8">
        <w:rPr>
          <w:rFonts w:eastAsia="Arial Unicode MS" w:cstheme="minorBidi"/>
          <w:sz w:val="22"/>
          <w:szCs w:val="22"/>
        </w:rPr>
        <w:t>533.0</w:t>
      </w:r>
      <w:r w:rsidRPr="003E34C8">
        <w:rPr>
          <w:rFonts w:eastAsia="Arial Unicode MS" w:cs="Times New Roman"/>
          <w:sz w:val="22"/>
          <w:szCs w:val="22"/>
        </w:rPr>
        <w:t xml:space="preserve"> million, respectively </w:t>
      </w:r>
      <w:r w:rsidRPr="003E34C8">
        <w:rPr>
          <w:rFonts w:eastAsia="Arial Unicode MS" w:cs="Times New Roman"/>
          <w:i/>
          <w:iCs/>
          <w:sz w:val="22"/>
          <w:szCs w:val="22"/>
        </w:rPr>
        <w:t>(31 December 202</w:t>
      </w:r>
      <w:r w:rsidR="009D4A9E" w:rsidRPr="003E34C8">
        <w:rPr>
          <w:rFonts w:eastAsia="Arial Unicode MS" w:cs="Times New Roman"/>
          <w:i/>
          <w:iCs/>
          <w:sz w:val="22"/>
          <w:szCs w:val="22"/>
        </w:rPr>
        <w:t>4</w:t>
      </w:r>
      <w:r w:rsidRPr="003E34C8">
        <w:rPr>
          <w:rFonts w:eastAsia="Arial Unicode MS" w:cs="Times New Roman"/>
          <w:i/>
          <w:iCs/>
          <w:sz w:val="22"/>
          <w:szCs w:val="22"/>
        </w:rPr>
        <w:t xml:space="preserve">: Baht </w:t>
      </w:r>
      <w:r w:rsidR="009F2945" w:rsidRPr="003E34C8">
        <w:rPr>
          <w:rFonts w:eastAsia="Arial Unicode MS" w:cs="Times New Roman"/>
          <w:i/>
          <w:iCs/>
          <w:sz w:val="22"/>
          <w:szCs w:val="22"/>
        </w:rPr>
        <w:t>413.3</w:t>
      </w:r>
      <w:r w:rsidRPr="003E34C8">
        <w:rPr>
          <w:rFonts w:eastAsia="Arial Unicode MS" w:cs="Times New Roman"/>
          <w:i/>
          <w:iCs/>
          <w:sz w:val="22"/>
          <w:szCs w:val="22"/>
        </w:rPr>
        <w:t xml:space="preserve"> million and Baht</w:t>
      </w:r>
      <w:r w:rsidR="009F2945" w:rsidRPr="003E34C8">
        <w:rPr>
          <w:rFonts w:eastAsia="Arial Unicode MS" w:cs="Times New Roman"/>
          <w:i/>
          <w:iCs/>
          <w:sz w:val="22"/>
          <w:szCs w:val="22"/>
        </w:rPr>
        <w:t xml:space="preserve"> 533.0</w:t>
      </w:r>
      <w:r w:rsidRPr="003E34C8">
        <w:rPr>
          <w:rFonts w:eastAsia="Arial Unicode MS" w:cs="Times New Roman"/>
          <w:i/>
          <w:iCs/>
          <w:sz w:val="22"/>
          <w:szCs w:val="22"/>
        </w:rPr>
        <w:t xml:space="preserve"> million, respectively)</w:t>
      </w:r>
      <w:r w:rsidRPr="003E34C8">
        <w:rPr>
          <w:rFonts w:eastAsia="Arial Unicode MS" w:cs="Times New Roman"/>
          <w:sz w:val="22"/>
          <w:szCs w:val="22"/>
        </w:rPr>
        <w:t xml:space="preserve"> as collateral against credit facilities from a financial institution.</w:t>
      </w:r>
    </w:p>
    <w:p w14:paraId="75AE332E" w14:textId="77777777" w:rsidR="003C2055" w:rsidRPr="003E34C8" w:rsidRDefault="003C2055" w:rsidP="003C2055">
      <w:pPr>
        <w:spacing w:line="240" w:lineRule="exact"/>
        <w:ind w:right="-522"/>
        <w:jc w:val="thaiDistribute"/>
        <w:rPr>
          <w:rFonts w:eastAsia="Arial Unicode MS" w:cs="Times New Roman"/>
          <w:sz w:val="22"/>
          <w:szCs w:val="22"/>
        </w:rPr>
      </w:pPr>
    </w:p>
    <w:p w14:paraId="36EE68B1" w14:textId="2CA447B6" w:rsidR="003C2055" w:rsidRPr="003E34C8" w:rsidRDefault="003C2055" w:rsidP="00036E28">
      <w:pPr>
        <w:spacing w:line="240" w:lineRule="exact"/>
        <w:ind w:left="540" w:right="198"/>
        <w:jc w:val="thaiDistribute"/>
        <w:rPr>
          <w:rFonts w:eastAsia="Arial Unicode MS" w:cs="Times New Roman"/>
          <w:sz w:val="22"/>
          <w:szCs w:val="22"/>
        </w:rPr>
      </w:pPr>
      <w:r w:rsidRPr="003E34C8">
        <w:rPr>
          <w:rFonts w:eastAsia="Arial Unicode MS" w:cs="Times New Roman"/>
          <w:sz w:val="22"/>
          <w:szCs w:val="22"/>
        </w:rPr>
        <w:lastRenderedPageBreak/>
        <w:t xml:space="preserve">The Company pledged </w:t>
      </w:r>
      <w:r w:rsidR="00283372" w:rsidRPr="003E34C8">
        <w:rPr>
          <w:rFonts w:eastAsia="Arial Unicode MS" w:cs="Times New Roman"/>
          <w:sz w:val="22"/>
          <w:szCs w:val="22"/>
        </w:rPr>
        <w:t xml:space="preserve">its </w:t>
      </w:r>
      <w:r w:rsidRPr="003E34C8">
        <w:rPr>
          <w:rFonts w:eastAsia="Arial Unicode MS" w:cs="Times New Roman"/>
          <w:sz w:val="22"/>
          <w:szCs w:val="22"/>
        </w:rPr>
        <w:t xml:space="preserve">share certificates of World Flex Public Company Limited, a subsidiary, by </w:t>
      </w:r>
      <w:r w:rsidR="00DD63D2" w:rsidRPr="003E34C8">
        <w:rPr>
          <w:rFonts w:eastAsia="Arial Unicode MS" w:cstheme="minorBidi"/>
          <w:sz w:val="22"/>
          <w:szCs w:val="22"/>
        </w:rPr>
        <w:t>255.4</w:t>
      </w:r>
      <w:r w:rsidRPr="003E34C8">
        <w:rPr>
          <w:rFonts w:eastAsia="Arial Unicode MS" w:cs="Times New Roman"/>
          <w:sz w:val="22"/>
          <w:szCs w:val="22"/>
        </w:rPr>
        <w:t xml:space="preserve"> million shares at carrying value of Baht </w:t>
      </w:r>
      <w:r w:rsidR="009A4D74" w:rsidRPr="003E34C8">
        <w:rPr>
          <w:rFonts w:eastAsia="Arial Unicode MS" w:cstheme="minorBidi"/>
          <w:sz w:val="22"/>
          <w:szCs w:val="22"/>
        </w:rPr>
        <w:t>371</w:t>
      </w:r>
      <w:r w:rsidR="0094075B" w:rsidRPr="003E34C8">
        <w:rPr>
          <w:rFonts w:eastAsia="Arial Unicode MS" w:cstheme="minorBidi"/>
          <w:sz w:val="22"/>
          <w:szCs w:val="22"/>
        </w:rPr>
        <w:t>.</w:t>
      </w:r>
      <w:r w:rsidR="00152BC0" w:rsidRPr="003E34C8">
        <w:rPr>
          <w:rFonts w:eastAsia="Arial Unicode MS" w:cstheme="minorBidi"/>
          <w:sz w:val="22"/>
          <w:szCs w:val="22"/>
        </w:rPr>
        <w:t>9</w:t>
      </w:r>
      <w:r w:rsidR="002A2DCE" w:rsidRPr="003E34C8">
        <w:rPr>
          <w:rFonts w:eastAsia="Arial Unicode MS" w:cs="Times New Roman"/>
          <w:sz w:val="22"/>
          <w:szCs w:val="22"/>
        </w:rPr>
        <w:t xml:space="preserve"> </w:t>
      </w:r>
      <w:r w:rsidRPr="003E34C8">
        <w:rPr>
          <w:rFonts w:eastAsia="Arial Unicode MS" w:cs="Times New Roman"/>
          <w:sz w:val="22"/>
          <w:szCs w:val="22"/>
        </w:rPr>
        <w:t xml:space="preserve">million </w:t>
      </w:r>
      <w:r w:rsidRPr="003E34C8">
        <w:rPr>
          <w:rFonts w:eastAsia="Arial Unicode MS" w:cs="Times New Roman"/>
          <w:i/>
          <w:iCs/>
          <w:sz w:val="22"/>
          <w:szCs w:val="22"/>
        </w:rPr>
        <w:t>(31 December 202</w:t>
      </w:r>
      <w:r w:rsidR="009D4A9E" w:rsidRPr="003E34C8">
        <w:rPr>
          <w:rFonts w:eastAsia="Arial Unicode MS" w:cs="Times New Roman"/>
          <w:i/>
          <w:iCs/>
          <w:sz w:val="22"/>
          <w:szCs w:val="22"/>
        </w:rPr>
        <w:t>4</w:t>
      </w:r>
      <w:r w:rsidRPr="003E34C8">
        <w:rPr>
          <w:rFonts w:eastAsia="Arial Unicode MS" w:cs="Times New Roman"/>
          <w:i/>
          <w:iCs/>
          <w:sz w:val="22"/>
          <w:szCs w:val="22"/>
        </w:rPr>
        <w:t>:</w:t>
      </w:r>
      <w:r w:rsidR="000D5AEF" w:rsidRPr="003E34C8">
        <w:rPr>
          <w:rFonts w:eastAsia="Arial Unicode MS" w:cs="Times New Roman"/>
          <w:i/>
          <w:iCs/>
          <w:sz w:val="22"/>
          <w:szCs w:val="22"/>
        </w:rPr>
        <w:t xml:space="preserve"> </w:t>
      </w:r>
      <w:r w:rsidR="006365A5" w:rsidRPr="003E34C8">
        <w:rPr>
          <w:rFonts w:eastAsia="Arial Unicode MS" w:cs="Times New Roman"/>
          <w:i/>
          <w:iCs/>
          <w:sz w:val="22"/>
          <w:szCs w:val="22"/>
        </w:rPr>
        <w:t>265.6</w:t>
      </w:r>
      <w:r w:rsidRPr="003E34C8">
        <w:rPr>
          <w:rFonts w:eastAsia="Arial Unicode MS" w:cs="Times New Roman"/>
          <w:i/>
          <w:iCs/>
          <w:sz w:val="22"/>
          <w:szCs w:val="22"/>
        </w:rPr>
        <w:t xml:space="preserve"> million shares </w:t>
      </w:r>
      <w:r w:rsidR="001E4D7B" w:rsidRPr="003E34C8">
        <w:rPr>
          <w:rFonts w:eastAsia="Arial Unicode MS" w:cs="Times New Roman"/>
          <w:i/>
          <w:iCs/>
          <w:sz w:val="22"/>
          <w:szCs w:val="22"/>
        </w:rPr>
        <w:t>at ca</w:t>
      </w:r>
      <w:r w:rsidR="00F32370" w:rsidRPr="003E34C8">
        <w:rPr>
          <w:rFonts w:eastAsia="Arial Unicode MS" w:cs="Times New Roman"/>
          <w:i/>
          <w:iCs/>
          <w:sz w:val="22"/>
          <w:szCs w:val="22"/>
        </w:rPr>
        <w:t>rrying value of</w:t>
      </w:r>
      <w:r w:rsidRPr="003E34C8">
        <w:rPr>
          <w:rFonts w:eastAsia="Arial Unicode MS" w:cs="Times New Roman"/>
          <w:i/>
          <w:iCs/>
          <w:sz w:val="22"/>
          <w:szCs w:val="22"/>
        </w:rPr>
        <w:t xml:space="preserve"> Baht </w:t>
      </w:r>
      <w:r w:rsidR="006365A5" w:rsidRPr="003E34C8">
        <w:rPr>
          <w:rFonts w:eastAsia="Arial Unicode MS" w:cs="Times New Roman"/>
          <w:i/>
          <w:iCs/>
          <w:sz w:val="22"/>
          <w:szCs w:val="22"/>
        </w:rPr>
        <w:t>386.7</w:t>
      </w:r>
      <w:r w:rsidRPr="003E34C8">
        <w:rPr>
          <w:rFonts w:eastAsia="Arial Unicode MS" w:cs="Times New Roman"/>
          <w:i/>
          <w:iCs/>
          <w:sz w:val="22"/>
          <w:szCs w:val="22"/>
        </w:rPr>
        <w:t xml:space="preserve"> million, respectively) </w:t>
      </w:r>
      <w:r w:rsidRPr="003E34C8">
        <w:rPr>
          <w:rFonts w:eastAsia="Arial Unicode MS" w:cs="Times New Roman"/>
          <w:sz w:val="22"/>
          <w:szCs w:val="22"/>
        </w:rPr>
        <w:t xml:space="preserve">as collateral to secure the Company's bank overdrafts and </w:t>
      </w:r>
      <w:r w:rsidR="001D57D1" w:rsidRPr="003E34C8">
        <w:rPr>
          <w:rFonts w:eastAsia="Arial Unicode MS" w:cs="Times New Roman"/>
          <w:sz w:val="22"/>
          <w:szCs w:val="22"/>
        </w:rPr>
        <w:t>short-term</w:t>
      </w:r>
      <w:r w:rsidRPr="003E34C8">
        <w:rPr>
          <w:rFonts w:eastAsia="Arial Unicode MS" w:cs="Times New Roman"/>
          <w:sz w:val="22"/>
          <w:szCs w:val="22"/>
        </w:rPr>
        <w:t xml:space="preserve"> loans.  </w:t>
      </w:r>
    </w:p>
    <w:p w14:paraId="68024AFC" w14:textId="3B03860E" w:rsidR="003C2055" w:rsidRPr="003E34C8" w:rsidRDefault="003C2055" w:rsidP="003C2055">
      <w:pPr>
        <w:spacing w:line="240" w:lineRule="exact"/>
        <w:ind w:left="540" w:right="387"/>
        <w:jc w:val="thaiDistribute"/>
        <w:rPr>
          <w:rFonts w:eastAsia="Arial Unicode MS" w:cs="Times New Roman"/>
          <w:sz w:val="22"/>
          <w:szCs w:val="22"/>
        </w:rPr>
      </w:pPr>
    </w:p>
    <w:p w14:paraId="39D3F06E" w14:textId="77777777" w:rsidR="00532A8C" w:rsidRPr="003E34C8" w:rsidRDefault="003C2055" w:rsidP="00036E28">
      <w:pPr>
        <w:autoSpaceDE/>
        <w:autoSpaceDN/>
        <w:ind w:left="540" w:right="198"/>
        <w:jc w:val="thaiDistribute"/>
        <w:rPr>
          <w:rFonts w:cs="Times New Roman"/>
          <w:sz w:val="22"/>
          <w:szCs w:val="22"/>
        </w:rPr>
      </w:pPr>
      <w:r w:rsidRPr="003E34C8">
        <w:rPr>
          <w:rFonts w:cs="Times New Roman"/>
          <w:sz w:val="22"/>
          <w:szCs w:val="22"/>
        </w:rPr>
        <w:t xml:space="preserve">The Group and the Company must </w:t>
      </w:r>
      <w:r w:rsidR="00283372" w:rsidRPr="003E34C8">
        <w:rPr>
          <w:rFonts w:cs="Times New Roman"/>
          <w:sz w:val="22"/>
          <w:szCs w:val="22"/>
        </w:rPr>
        <w:t>comply</w:t>
      </w:r>
      <w:r w:rsidRPr="003E34C8">
        <w:rPr>
          <w:rFonts w:cs="Times New Roman"/>
          <w:sz w:val="22"/>
          <w:szCs w:val="22"/>
        </w:rPr>
        <w:t xml:space="preserve"> with the debt covenants and maintain the required financial ratios and other terms as stated in the agreements such as maintaining the </w:t>
      </w:r>
      <w:r w:rsidR="00434CC2" w:rsidRPr="003E34C8">
        <w:rPr>
          <w:rFonts w:cs="Times New Roman"/>
          <w:sz w:val="22"/>
          <w:szCs w:val="22"/>
        </w:rPr>
        <w:t>D</w:t>
      </w:r>
      <w:r w:rsidRPr="003E34C8">
        <w:rPr>
          <w:rFonts w:cs="Times New Roman"/>
          <w:sz w:val="22"/>
          <w:szCs w:val="22"/>
        </w:rPr>
        <w:t xml:space="preserve">ebt to </w:t>
      </w:r>
      <w:r w:rsidR="00434CC2" w:rsidRPr="003E34C8">
        <w:rPr>
          <w:rFonts w:cs="Times New Roman"/>
          <w:sz w:val="22"/>
          <w:szCs w:val="22"/>
        </w:rPr>
        <w:t>E</w:t>
      </w:r>
      <w:r w:rsidRPr="003E34C8">
        <w:rPr>
          <w:rFonts w:cs="Times New Roman"/>
          <w:sz w:val="22"/>
          <w:szCs w:val="22"/>
        </w:rPr>
        <w:t xml:space="preserve">quity </w:t>
      </w:r>
      <w:r w:rsidR="00434CC2" w:rsidRPr="003E34C8">
        <w:rPr>
          <w:rFonts w:cs="Times New Roman"/>
          <w:sz w:val="22"/>
          <w:szCs w:val="22"/>
        </w:rPr>
        <w:t>R</w:t>
      </w:r>
      <w:r w:rsidRPr="003E34C8">
        <w:rPr>
          <w:rFonts w:cs="Times New Roman"/>
          <w:sz w:val="22"/>
          <w:szCs w:val="22"/>
        </w:rPr>
        <w:t>atio</w:t>
      </w:r>
      <w:r w:rsidR="00246895" w:rsidRPr="003E34C8">
        <w:rPr>
          <w:rFonts w:cs="Times New Roman"/>
          <w:sz w:val="22"/>
          <w:szCs w:val="22"/>
        </w:rPr>
        <w:t xml:space="preserve"> and</w:t>
      </w:r>
      <w:r w:rsidR="00CA1E92" w:rsidRPr="003E34C8">
        <w:rPr>
          <w:rFonts w:cs="Times New Roman"/>
          <w:sz w:val="22"/>
          <w:szCs w:val="22"/>
        </w:rPr>
        <w:t xml:space="preserve"> </w:t>
      </w:r>
      <w:r w:rsidR="00434CC2" w:rsidRPr="003E34C8">
        <w:rPr>
          <w:rFonts w:cs="Times New Roman"/>
          <w:sz w:val="22"/>
          <w:szCs w:val="22"/>
        </w:rPr>
        <w:t>Debt Service Coverage Ratio</w:t>
      </w:r>
      <w:r w:rsidRPr="003E34C8">
        <w:rPr>
          <w:rFonts w:cs="Times New Roman"/>
          <w:sz w:val="22"/>
          <w:szCs w:val="22"/>
        </w:rPr>
        <w:t xml:space="preserve">. </w:t>
      </w:r>
    </w:p>
    <w:p w14:paraId="6BE71C0E" w14:textId="77777777" w:rsidR="00807D73" w:rsidRPr="003E34C8" w:rsidRDefault="00807D73" w:rsidP="00036E28">
      <w:pPr>
        <w:autoSpaceDE/>
        <w:autoSpaceDN/>
        <w:ind w:left="540" w:right="198"/>
        <w:jc w:val="thaiDistribute"/>
        <w:rPr>
          <w:rFonts w:cs="Times New Roman"/>
          <w:sz w:val="24"/>
          <w:szCs w:val="24"/>
        </w:rPr>
      </w:pPr>
    </w:p>
    <w:p w14:paraId="4548E5DE" w14:textId="179B4268" w:rsidR="00807D73" w:rsidRPr="003E34C8" w:rsidRDefault="00807D73" w:rsidP="00807D73">
      <w:pPr>
        <w:numPr>
          <w:ilvl w:val="0"/>
          <w:numId w:val="18"/>
        </w:numPr>
        <w:spacing w:line="240" w:lineRule="exact"/>
        <w:ind w:left="540" w:hanging="540"/>
        <w:jc w:val="both"/>
        <w:outlineLvl w:val="0"/>
        <w:rPr>
          <w:rFonts w:cs="Times New Roman"/>
          <w:b/>
          <w:bCs/>
          <w:sz w:val="24"/>
          <w:szCs w:val="24"/>
        </w:rPr>
      </w:pPr>
      <w:r w:rsidRPr="003E34C8">
        <w:rPr>
          <w:rFonts w:cs="Times New Roman"/>
          <w:b/>
          <w:bCs/>
          <w:sz w:val="24"/>
          <w:szCs w:val="24"/>
        </w:rPr>
        <w:t>Convertible debentures</w:t>
      </w:r>
    </w:p>
    <w:p w14:paraId="2E226A71" w14:textId="77777777" w:rsidR="00AA2234" w:rsidRPr="003E34C8" w:rsidRDefault="00AA2234" w:rsidP="00AA2234">
      <w:pPr>
        <w:spacing w:line="240" w:lineRule="exact"/>
        <w:ind w:left="540"/>
        <w:jc w:val="both"/>
        <w:outlineLvl w:val="0"/>
        <w:rPr>
          <w:rFonts w:cs="Times New Roman"/>
          <w:b/>
          <w:bCs/>
          <w:sz w:val="24"/>
          <w:szCs w:val="24"/>
        </w:rPr>
      </w:pPr>
    </w:p>
    <w:p w14:paraId="3EEE271A" w14:textId="3A757B55" w:rsidR="00FF3113" w:rsidRPr="003E34C8" w:rsidRDefault="00FF3113" w:rsidP="00FF3113">
      <w:pPr>
        <w:autoSpaceDE/>
        <w:autoSpaceDN/>
        <w:ind w:left="540" w:right="198"/>
        <w:jc w:val="thaiDistribute"/>
        <w:rPr>
          <w:sz w:val="22"/>
          <w:szCs w:val="28"/>
        </w:rPr>
      </w:pPr>
      <w:r w:rsidRPr="003E34C8">
        <w:rPr>
          <w:sz w:val="22"/>
          <w:szCs w:val="28"/>
        </w:rPr>
        <w:t>In J</w:t>
      </w:r>
      <w:r w:rsidR="003A0F60" w:rsidRPr="003E34C8">
        <w:rPr>
          <w:sz w:val="22"/>
          <w:szCs w:val="28"/>
        </w:rPr>
        <w:t>une</w:t>
      </w:r>
      <w:r w:rsidRPr="003E34C8">
        <w:rPr>
          <w:sz w:val="22"/>
          <w:szCs w:val="28"/>
        </w:rPr>
        <w:t xml:space="preserve"> 202</w:t>
      </w:r>
      <w:r w:rsidR="003A0F60" w:rsidRPr="003E34C8">
        <w:rPr>
          <w:sz w:val="22"/>
          <w:szCs w:val="28"/>
        </w:rPr>
        <w:t>5</w:t>
      </w:r>
      <w:r w:rsidRPr="003E34C8">
        <w:rPr>
          <w:sz w:val="22"/>
          <w:szCs w:val="28"/>
        </w:rPr>
        <w:t>, the Company has issued and offered convertible debentures No.1/202</w:t>
      </w:r>
      <w:r w:rsidR="003A0F60" w:rsidRPr="003E34C8">
        <w:rPr>
          <w:sz w:val="22"/>
          <w:szCs w:val="28"/>
        </w:rPr>
        <w:t>5</w:t>
      </w:r>
      <w:r w:rsidRPr="003E34C8">
        <w:rPr>
          <w:sz w:val="22"/>
          <w:szCs w:val="28"/>
        </w:rPr>
        <w:t xml:space="preserve"> (</w:t>
      </w:r>
      <w:r w:rsidR="003A0F60" w:rsidRPr="003E34C8">
        <w:rPr>
          <w:sz w:val="22"/>
          <w:szCs w:val="28"/>
        </w:rPr>
        <w:t>TRUBB286A</w:t>
      </w:r>
      <w:r w:rsidRPr="003E34C8">
        <w:rPr>
          <w:sz w:val="22"/>
          <w:szCs w:val="28"/>
        </w:rPr>
        <w:t xml:space="preserve">) to the existing shareholders of the Company who are entitled to be allocated in proportion to </w:t>
      </w:r>
      <w:r w:rsidR="00E74794" w:rsidRPr="003E34C8">
        <w:rPr>
          <w:sz w:val="22"/>
          <w:szCs w:val="28"/>
        </w:rPr>
        <w:t xml:space="preserve">their shareholding (Right Offering) with terms and conditions below: </w:t>
      </w:r>
    </w:p>
    <w:p w14:paraId="113A9F21" w14:textId="77777777" w:rsidR="003C2055" w:rsidRPr="003E34C8" w:rsidRDefault="003C2055" w:rsidP="003C2055">
      <w:pPr>
        <w:spacing w:line="240" w:lineRule="exact"/>
        <w:ind w:left="540" w:right="387"/>
        <w:jc w:val="thaiDistribute"/>
        <w:rPr>
          <w:rFonts w:eastAsia="Arial Unicode MS" w:cs="Times New Roman"/>
          <w:sz w:val="22"/>
          <w:szCs w:val="22"/>
        </w:rPr>
      </w:pPr>
    </w:p>
    <w:tbl>
      <w:tblPr>
        <w:tblW w:w="9180" w:type="dxa"/>
        <w:tblInd w:w="558" w:type="dxa"/>
        <w:tblLook w:val="04A0" w:firstRow="1" w:lastRow="0" w:firstColumn="1" w:lastColumn="0" w:noHBand="0" w:noVBand="1"/>
      </w:tblPr>
      <w:tblGrid>
        <w:gridCol w:w="3330"/>
        <w:gridCol w:w="5850"/>
      </w:tblGrid>
      <w:tr w:rsidR="00314A40" w:rsidRPr="003E34C8" w14:paraId="5C0DFE99" w14:textId="77777777">
        <w:trPr>
          <w:cantSplit/>
        </w:trPr>
        <w:tc>
          <w:tcPr>
            <w:tcW w:w="3330" w:type="dxa"/>
          </w:tcPr>
          <w:p w14:paraId="5E7E9014" w14:textId="329D2965" w:rsidR="00314A40" w:rsidRPr="003E34C8" w:rsidRDefault="00314A40" w:rsidP="00D90B39">
            <w:pPr>
              <w:tabs>
                <w:tab w:val="left" w:pos="840"/>
              </w:tabs>
              <w:spacing w:after="240"/>
              <w:ind w:right="-43"/>
              <w:jc w:val="thaiDistribute"/>
              <w:rPr>
                <w:rFonts w:cs="Times New Roman"/>
                <w:sz w:val="22"/>
                <w:szCs w:val="22"/>
                <w:cs/>
              </w:rPr>
            </w:pPr>
            <w:r w:rsidRPr="003E34C8">
              <w:rPr>
                <w:rFonts w:cs="Times New Roman"/>
                <w:sz w:val="22"/>
                <w:szCs w:val="22"/>
              </w:rPr>
              <w:t xml:space="preserve">Type of </w:t>
            </w:r>
            <w:r w:rsidR="003D249E" w:rsidRPr="003E34C8">
              <w:rPr>
                <w:rFonts w:cs="Times New Roman"/>
                <w:sz w:val="22"/>
                <w:szCs w:val="22"/>
              </w:rPr>
              <w:t>c</w:t>
            </w:r>
            <w:r w:rsidRPr="003E34C8">
              <w:rPr>
                <w:rFonts w:cs="Times New Roman"/>
                <w:sz w:val="22"/>
                <w:szCs w:val="22"/>
              </w:rPr>
              <w:t>onvertible debentures</w:t>
            </w:r>
          </w:p>
        </w:tc>
        <w:tc>
          <w:tcPr>
            <w:tcW w:w="5850" w:type="dxa"/>
          </w:tcPr>
          <w:p w14:paraId="386A2B5A" w14:textId="73CEB912" w:rsidR="00314A40" w:rsidRPr="003E34C8" w:rsidRDefault="00467A19" w:rsidP="00D90B39">
            <w:pPr>
              <w:tabs>
                <w:tab w:val="left" w:pos="840"/>
              </w:tabs>
              <w:spacing w:after="240"/>
              <w:ind w:right="-43"/>
              <w:jc w:val="thaiDistribute"/>
              <w:rPr>
                <w:rFonts w:cs="Times New Roman"/>
                <w:sz w:val="22"/>
                <w:szCs w:val="22"/>
                <w:cs/>
              </w:rPr>
            </w:pPr>
            <w:r w:rsidRPr="003E34C8">
              <w:rPr>
                <w:rFonts w:eastAsia="Cordia New" w:cs="Times New Roman"/>
                <w:spacing w:val="-2"/>
                <w:sz w:val="22"/>
                <w:szCs w:val="22"/>
              </w:rPr>
              <w:t xml:space="preserve">Convertible </w:t>
            </w:r>
            <w:r w:rsidR="006D0F81" w:rsidRPr="003E34C8">
              <w:rPr>
                <w:rFonts w:eastAsia="Cordia New" w:cs="Times New Roman"/>
                <w:spacing w:val="-2"/>
                <w:sz w:val="22"/>
                <w:szCs w:val="22"/>
              </w:rPr>
              <w:t>debentures</w:t>
            </w:r>
            <w:r w:rsidRPr="003E34C8">
              <w:rPr>
                <w:rFonts w:eastAsia="Cordia New" w:cs="Times New Roman"/>
                <w:spacing w:val="-2"/>
                <w:sz w:val="22"/>
                <w:szCs w:val="22"/>
              </w:rPr>
              <w:t xml:space="preserve"> with registered holders have the right to convert into newly issued ordinary shares of the Company, not inferior, unsecured, have a bondholder representative, and the issuer of the </w:t>
            </w:r>
            <w:r w:rsidR="003D249E" w:rsidRPr="003E34C8">
              <w:rPr>
                <w:rFonts w:eastAsia="Cordia New" w:cs="Times New Roman"/>
                <w:spacing w:val="-2"/>
                <w:sz w:val="22"/>
                <w:szCs w:val="22"/>
              </w:rPr>
              <w:t>c</w:t>
            </w:r>
            <w:r w:rsidRPr="003E34C8">
              <w:rPr>
                <w:rFonts w:eastAsia="Cordia New" w:cs="Times New Roman"/>
                <w:spacing w:val="-2"/>
                <w:sz w:val="22"/>
                <w:szCs w:val="22"/>
              </w:rPr>
              <w:t xml:space="preserve">onvertible </w:t>
            </w:r>
            <w:r w:rsidR="006D0F81" w:rsidRPr="003E34C8">
              <w:rPr>
                <w:rFonts w:eastAsia="Cordia New" w:cs="Times New Roman"/>
                <w:spacing w:val="-2"/>
                <w:sz w:val="22"/>
                <w:szCs w:val="22"/>
              </w:rPr>
              <w:t>debentures</w:t>
            </w:r>
            <w:r w:rsidRPr="003E34C8">
              <w:rPr>
                <w:rFonts w:eastAsia="Cordia New" w:cs="Times New Roman"/>
                <w:spacing w:val="-2"/>
                <w:sz w:val="22"/>
                <w:szCs w:val="22"/>
              </w:rPr>
              <w:t xml:space="preserve"> has the right to redeem before the maturity date.</w:t>
            </w:r>
          </w:p>
        </w:tc>
      </w:tr>
      <w:tr w:rsidR="00314A40" w:rsidRPr="003E34C8" w14:paraId="6542F7CF" w14:textId="77777777">
        <w:trPr>
          <w:cantSplit/>
        </w:trPr>
        <w:tc>
          <w:tcPr>
            <w:tcW w:w="3330" w:type="dxa"/>
          </w:tcPr>
          <w:p w14:paraId="1FED2ACC" w14:textId="77777777" w:rsidR="00314A40" w:rsidRPr="003E34C8" w:rsidRDefault="00314A40" w:rsidP="00D90B39">
            <w:pPr>
              <w:tabs>
                <w:tab w:val="left" w:pos="840"/>
              </w:tabs>
              <w:spacing w:after="240"/>
              <w:ind w:right="-43"/>
              <w:jc w:val="thaiDistribute"/>
              <w:rPr>
                <w:rFonts w:cs="Times New Roman"/>
                <w:sz w:val="22"/>
                <w:szCs w:val="22"/>
              </w:rPr>
            </w:pPr>
            <w:r w:rsidRPr="003E34C8">
              <w:rPr>
                <w:rFonts w:cs="Times New Roman"/>
                <w:sz w:val="22"/>
                <w:szCs w:val="22"/>
              </w:rPr>
              <w:t>Currency</w:t>
            </w:r>
          </w:p>
        </w:tc>
        <w:tc>
          <w:tcPr>
            <w:tcW w:w="5850" w:type="dxa"/>
          </w:tcPr>
          <w:p w14:paraId="688F8735" w14:textId="77777777" w:rsidR="00314A40" w:rsidRPr="003E34C8" w:rsidRDefault="00314A40" w:rsidP="00D90B39">
            <w:pPr>
              <w:tabs>
                <w:tab w:val="left" w:pos="840"/>
              </w:tabs>
              <w:spacing w:after="240"/>
              <w:ind w:right="-43"/>
              <w:jc w:val="thaiDistribute"/>
              <w:rPr>
                <w:rFonts w:eastAsia="Cordia New" w:cs="Times New Roman"/>
                <w:spacing w:val="-2"/>
                <w:sz w:val="22"/>
                <w:szCs w:val="22"/>
              </w:rPr>
            </w:pPr>
            <w:r w:rsidRPr="003E34C8">
              <w:rPr>
                <w:rFonts w:eastAsia="Cordia New" w:cs="Times New Roman"/>
                <w:spacing w:val="-2"/>
                <w:sz w:val="22"/>
                <w:szCs w:val="22"/>
              </w:rPr>
              <w:t>Baht</w:t>
            </w:r>
          </w:p>
        </w:tc>
      </w:tr>
      <w:tr w:rsidR="00314A40" w:rsidRPr="003E34C8" w14:paraId="69AB2550" w14:textId="77777777">
        <w:trPr>
          <w:cantSplit/>
          <w:trHeight w:val="686"/>
        </w:trPr>
        <w:tc>
          <w:tcPr>
            <w:tcW w:w="3330" w:type="dxa"/>
          </w:tcPr>
          <w:p w14:paraId="5529AE31" w14:textId="77777777" w:rsidR="00314A40" w:rsidRPr="003E34C8" w:rsidRDefault="00314A40" w:rsidP="00D90B39">
            <w:pPr>
              <w:tabs>
                <w:tab w:val="left" w:pos="840"/>
              </w:tabs>
              <w:spacing w:after="240"/>
              <w:ind w:left="166" w:right="-43" w:hanging="166"/>
              <w:jc w:val="thaiDistribute"/>
              <w:rPr>
                <w:rFonts w:cs="Times New Roman"/>
                <w:sz w:val="22"/>
                <w:szCs w:val="22"/>
              </w:rPr>
            </w:pPr>
            <w:r w:rsidRPr="003E34C8">
              <w:rPr>
                <w:rFonts w:cs="Times New Roman"/>
                <w:sz w:val="22"/>
                <w:szCs w:val="22"/>
              </w:rPr>
              <w:t>Value of convertible debentures  offered for sale</w:t>
            </w:r>
          </w:p>
        </w:tc>
        <w:tc>
          <w:tcPr>
            <w:tcW w:w="5850" w:type="dxa"/>
          </w:tcPr>
          <w:p w14:paraId="3B0C8084" w14:textId="0122267C" w:rsidR="00314A40" w:rsidRPr="003E34C8" w:rsidRDefault="00467A19" w:rsidP="00D90B39">
            <w:pPr>
              <w:tabs>
                <w:tab w:val="left" w:pos="840"/>
              </w:tabs>
              <w:spacing w:after="240"/>
              <w:ind w:left="245" w:right="-43" w:hanging="245"/>
              <w:jc w:val="thaiDistribute"/>
              <w:rPr>
                <w:rFonts w:cs="Times New Roman"/>
                <w:sz w:val="22"/>
                <w:szCs w:val="22"/>
              </w:rPr>
            </w:pPr>
            <w:r w:rsidRPr="003E34C8">
              <w:rPr>
                <w:rFonts w:eastAsia="Cordia New" w:cs="Times New Roman"/>
                <w:spacing w:val="-2"/>
                <w:sz w:val="22"/>
                <w:szCs w:val="22"/>
              </w:rPr>
              <w:t>Not exceeding 500</w:t>
            </w:r>
            <w:r w:rsidR="00314A40" w:rsidRPr="003E34C8">
              <w:rPr>
                <w:rFonts w:eastAsia="Cordia New" w:cs="Times New Roman"/>
                <w:spacing w:val="-2"/>
                <w:sz w:val="22"/>
                <w:szCs w:val="22"/>
              </w:rPr>
              <w:t>,000,000 Baht</w:t>
            </w:r>
          </w:p>
        </w:tc>
      </w:tr>
      <w:tr w:rsidR="00314A40" w:rsidRPr="003E34C8" w14:paraId="123F3619" w14:textId="77777777">
        <w:trPr>
          <w:cantSplit/>
          <w:trHeight w:val="371"/>
        </w:trPr>
        <w:tc>
          <w:tcPr>
            <w:tcW w:w="3330" w:type="dxa"/>
          </w:tcPr>
          <w:p w14:paraId="65C35456" w14:textId="77777777" w:rsidR="00314A40" w:rsidRPr="003E34C8" w:rsidRDefault="00314A40" w:rsidP="00D90B39">
            <w:pPr>
              <w:tabs>
                <w:tab w:val="left" w:pos="840"/>
              </w:tabs>
              <w:spacing w:after="240"/>
              <w:ind w:right="-43"/>
              <w:jc w:val="thaiDistribute"/>
              <w:rPr>
                <w:rFonts w:cs="Cordia New"/>
                <w:sz w:val="22"/>
                <w:szCs w:val="22"/>
                <w:cs/>
              </w:rPr>
            </w:pPr>
            <w:r w:rsidRPr="003E34C8">
              <w:rPr>
                <w:rFonts w:cs="Times New Roman"/>
                <w:sz w:val="22"/>
                <w:szCs w:val="22"/>
              </w:rPr>
              <w:t>Convertible debenture value</w:t>
            </w:r>
          </w:p>
        </w:tc>
        <w:tc>
          <w:tcPr>
            <w:tcW w:w="5850" w:type="dxa"/>
          </w:tcPr>
          <w:p w14:paraId="11876520" w14:textId="4309D99F" w:rsidR="00314A40" w:rsidRPr="003E34C8" w:rsidRDefault="00314A40" w:rsidP="00D90B39">
            <w:pPr>
              <w:tabs>
                <w:tab w:val="left" w:pos="840"/>
              </w:tabs>
              <w:spacing w:after="240"/>
              <w:ind w:right="-43"/>
              <w:jc w:val="thaiDistribute"/>
              <w:rPr>
                <w:rFonts w:cs="Cordia New"/>
                <w:sz w:val="22"/>
                <w:cs/>
              </w:rPr>
            </w:pPr>
            <w:r w:rsidRPr="003E34C8">
              <w:rPr>
                <w:rFonts w:eastAsia="Cordia New" w:cs="Times New Roman"/>
                <w:spacing w:val="-2"/>
                <w:sz w:val="22"/>
                <w:szCs w:val="22"/>
              </w:rPr>
              <w:t>1,000 Baht per</w:t>
            </w:r>
            <w:r w:rsidRPr="003E34C8">
              <w:rPr>
                <w:rFonts w:eastAsia="Cordia New" w:cs="Cordia New"/>
                <w:spacing w:val="-2"/>
                <w:sz w:val="22"/>
                <w:szCs w:val="22"/>
              </w:rPr>
              <w:t xml:space="preserve"> </w:t>
            </w:r>
            <w:r w:rsidRPr="003E34C8">
              <w:rPr>
                <w:rFonts w:eastAsia="Cordia New" w:cs="Times New Roman"/>
                <w:spacing w:val="-2"/>
                <w:sz w:val="22"/>
                <w:szCs w:val="22"/>
              </w:rPr>
              <w:t>1</w:t>
            </w:r>
            <w:r w:rsidRPr="003E34C8">
              <w:rPr>
                <w:rFonts w:eastAsia="Cordia New" w:cs="Cordia New" w:hint="cs"/>
                <w:spacing w:val="-2"/>
                <w:sz w:val="22"/>
                <w:szCs w:val="22"/>
                <w:cs/>
              </w:rPr>
              <w:t xml:space="preserve"> </w:t>
            </w:r>
            <w:r w:rsidRPr="003E34C8">
              <w:rPr>
                <w:rFonts w:eastAsia="Cordia New" w:cs="Times New Roman"/>
                <w:spacing w:val="-2"/>
                <w:sz w:val="22"/>
                <w:szCs w:val="22"/>
              </w:rPr>
              <w:t xml:space="preserve">unit of </w:t>
            </w:r>
            <w:r w:rsidR="006D0F81" w:rsidRPr="003E34C8">
              <w:rPr>
                <w:rFonts w:eastAsia="Cordia New" w:cs="Times New Roman"/>
                <w:spacing w:val="-2"/>
                <w:sz w:val="22"/>
                <w:szCs w:val="22"/>
              </w:rPr>
              <w:t>c</w:t>
            </w:r>
            <w:r w:rsidRPr="003E34C8">
              <w:rPr>
                <w:rFonts w:eastAsia="Cordia New" w:cs="Times New Roman"/>
                <w:spacing w:val="-2"/>
                <w:sz w:val="22"/>
                <w:szCs w:val="22"/>
              </w:rPr>
              <w:t xml:space="preserve">onvertible </w:t>
            </w:r>
            <w:r w:rsidR="006D0F81" w:rsidRPr="003E34C8">
              <w:rPr>
                <w:rFonts w:eastAsia="Cordia New" w:cs="Times New Roman"/>
                <w:spacing w:val="-2"/>
                <w:sz w:val="22"/>
                <w:szCs w:val="22"/>
              </w:rPr>
              <w:t>debenture</w:t>
            </w:r>
            <w:r w:rsidR="00302490" w:rsidRPr="003E34C8">
              <w:rPr>
                <w:rFonts w:cs="Times New Roman"/>
                <w:sz w:val="22"/>
                <w:szCs w:val="22"/>
              </w:rPr>
              <w:t xml:space="preserve"> unit</w:t>
            </w:r>
          </w:p>
        </w:tc>
      </w:tr>
      <w:tr w:rsidR="00314A40" w:rsidRPr="003E34C8" w14:paraId="74448C54" w14:textId="77777777">
        <w:trPr>
          <w:cantSplit/>
          <w:trHeight w:val="407"/>
        </w:trPr>
        <w:tc>
          <w:tcPr>
            <w:tcW w:w="3330" w:type="dxa"/>
          </w:tcPr>
          <w:p w14:paraId="1E0B1CC6" w14:textId="77777777" w:rsidR="00314A40" w:rsidRPr="003E34C8" w:rsidRDefault="00314A40" w:rsidP="00D90B39">
            <w:pPr>
              <w:tabs>
                <w:tab w:val="left" w:pos="840"/>
              </w:tabs>
              <w:spacing w:after="240"/>
              <w:ind w:right="-43"/>
              <w:jc w:val="thaiDistribute"/>
              <w:rPr>
                <w:rFonts w:eastAsia="Cordia New" w:cs="Times New Roman"/>
                <w:spacing w:val="-2"/>
                <w:sz w:val="22"/>
                <w:szCs w:val="22"/>
              </w:rPr>
            </w:pPr>
            <w:r w:rsidRPr="003E34C8">
              <w:rPr>
                <w:rFonts w:eastAsia="Cordia New" w:cs="Times New Roman"/>
                <w:spacing w:val="-2"/>
                <w:sz w:val="22"/>
                <w:szCs w:val="22"/>
              </w:rPr>
              <w:t xml:space="preserve">Number of convertible </w:t>
            </w:r>
            <w:r w:rsidRPr="003E34C8">
              <w:rPr>
                <w:rFonts w:cs="Times New Roman"/>
                <w:sz w:val="22"/>
                <w:szCs w:val="22"/>
              </w:rPr>
              <w:t>debentures</w:t>
            </w:r>
          </w:p>
        </w:tc>
        <w:tc>
          <w:tcPr>
            <w:tcW w:w="5850" w:type="dxa"/>
          </w:tcPr>
          <w:p w14:paraId="2B5B9A8B" w14:textId="08ACB82A" w:rsidR="00314A40" w:rsidRPr="003E34C8" w:rsidRDefault="00302490" w:rsidP="00D90B39">
            <w:pPr>
              <w:tabs>
                <w:tab w:val="left" w:pos="840"/>
              </w:tabs>
              <w:spacing w:after="240"/>
              <w:ind w:right="-43"/>
              <w:jc w:val="thaiDistribute"/>
              <w:rPr>
                <w:rFonts w:eastAsia="Cordia New" w:cs="Times New Roman"/>
                <w:spacing w:val="-2"/>
                <w:sz w:val="22"/>
                <w:szCs w:val="22"/>
                <w:cs/>
              </w:rPr>
            </w:pPr>
            <w:r w:rsidRPr="003E34C8">
              <w:rPr>
                <w:rFonts w:eastAsia="Cordia New" w:cs="Times New Roman"/>
                <w:spacing w:val="-2"/>
                <w:sz w:val="22"/>
                <w:szCs w:val="22"/>
              </w:rPr>
              <w:t>Not more than 500</w:t>
            </w:r>
            <w:r w:rsidR="00314A40" w:rsidRPr="003E34C8">
              <w:rPr>
                <w:rFonts w:eastAsia="Cordia New" w:cs="Times New Roman"/>
                <w:spacing w:val="-2"/>
                <w:sz w:val="22"/>
                <w:szCs w:val="22"/>
              </w:rPr>
              <w:t>,000</w:t>
            </w:r>
            <w:r w:rsidR="00314A40" w:rsidRPr="003E34C8">
              <w:rPr>
                <w:rFonts w:eastAsia="Cordia New" w:cs="Cordia New" w:hint="cs"/>
                <w:spacing w:val="-2"/>
                <w:sz w:val="22"/>
                <w:szCs w:val="22"/>
                <w:cs/>
              </w:rPr>
              <w:t xml:space="preserve"> </w:t>
            </w:r>
            <w:r w:rsidR="00314A40" w:rsidRPr="003E34C8">
              <w:rPr>
                <w:rFonts w:eastAsia="Cordia New" w:cs="Times New Roman"/>
                <w:spacing w:val="-2"/>
                <w:sz w:val="22"/>
                <w:szCs w:val="22"/>
              </w:rPr>
              <w:t>units</w:t>
            </w:r>
          </w:p>
        </w:tc>
      </w:tr>
      <w:tr w:rsidR="00314A40" w:rsidRPr="003E34C8" w14:paraId="7714C702" w14:textId="77777777">
        <w:trPr>
          <w:cantSplit/>
        </w:trPr>
        <w:tc>
          <w:tcPr>
            <w:tcW w:w="3330" w:type="dxa"/>
          </w:tcPr>
          <w:p w14:paraId="04C85773" w14:textId="77777777" w:rsidR="00314A40" w:rsidRPr="003E34C8" w:rsidRDefault="00314A40" w:rsidP="00D90B39">
            <w:pPr>
              <w:tabs>
                <w:tab w:val="left" w:pos="840"/>
              </w:tabs>
              <w:spacing w:after="240"/>
              <w:ind w:right="-43"/>
              <w:jc w:val="thaiDistribute"/>
              <w:rPr>
                <w:rFonts w:cs="Times New Roman"/>
                <w:sz w:val="22"/>
                <w:szCs w:val="22"/>
              </w:rPr>
            </w:pPr>
            <w:r w:rsidRPr="003E34C8">
              <w:rPr>
                <w:rFonts w:cs="Times New Roman"/>
                <w:sz w:val="22"/>
                <w:szCs w:val="22"/>
              </w:rPr>
              <w:t>Interest rate</w:t>
            </w:r>
          </w:p>
        </w:tc>
        <w:tc>
          <w:tcPr>
            <w:tcW w:w="5850" w:type="dxa"/>
          </w:tcPr>
          <w:p w14:paraId="14CF7DAB" w14:textId="1B91C314" w:rsidR="00314A40" w:rsidRPr="003E34C8" w:rsidRDefault="00302490" w:rsidP="00D90B39">
            <w:pPr>
              <w:tabs>
                <w:tab w:val="left" w:pos="840"/>
              </w:tabs>
              <w:spacing w:after="240"/>
              <w:ind w:right="-43"/>
              <w:jc w:val="thaiDistribute"/>
              <w:rPr>
                <w:rFonts w:cs="Times New Roman"/>
                <w:sz w:val="22"/>
                <w:szCs w:val="22"/>
              </w:rPr>
            </w:pPr>
            <w:r w:rsidRPr="003E34C8">
              <w:rPr>
                <w:rFonts w:cs="Times New Roman"/>
                <w:sz w:val="22"/>
                <w:szCs w:val="22"/>
              </w:rPr>
              <w:t>3.5</w:t>
            </w:r>
            <w:r w:rsidR="00314A40" w:rsidRPr="003E34C8">
              <w:rPr>
                <w:rFonts w:cs="Times New Roman"/>
                <w:sz w:val="22"/>
                <w:szCs w:val="22"/>
              </w:rPr>
              <w:t>% per year</w:t>
            </w:r>
          </w:p>
        </w:tc>
      </w:tr>
      <w:tr w:rsidR="00314A40" w:rsidRPr="003E34C8" w14:paraId="4579DEB8" w14:textId="77777777">
        <w:trPr>
          <w:cantSplit/>
        </w:trPr>
        <w:tc>
          <w:tcPr>
            <w:tcW w:w="3330" w:type="dxa"/>
          </w:tcPr>
          <w:p w14:paraId="73239946" w14:textId="77777777" w:rsidR="00314A40" w:rsidRPr="003E34C8" w:rsidRDefault="00314A40" w:rsidP="00D90B39">
            <w:pPr>
              <w:tabs>
                <w:tab w:val="left" w:pos="840"/>
              </w:tabs>
              <w:spacing w:after="240"/>
              <w:ind w:right="-43"/>
              <w:jc w:val="thaiDistribute"/>
              <w:rPr>
                <w:rFonts w:cs="Times New Roman"/>
                <w:sz w:val="22"/>
                <w:szCs w:val="22"/>
              </w:rPr>
            </w:pPr>
            <w:r w:rsidRPr="003E34C8">
              <w:rPr>
                <w:rFonts w:cs="Times New Roman"/>
                <w:sz w:val="22"/>
                <w:szCs w:val="22"/>
              </w:rPr>
              <w:t>Interest payment</w:t>
            </w:r>
          </w:p>
        </w:tc>
        <w:tc>
          <w:tcPr>
            <w:tcW w:w="5850" w:type="dxa"/>
          </w:tcPr>
          <w:p w14:paraId="37BC14E1" w14:textId="38659BFF" w:rsidR="00314A40" w:rsidRPr="003E34C8" w:rsidRDefault="00D90B39" w:rsidP="00D90B39">
            <w:pPr>
              <w:tabs>
                <w:tab w:val="left" w:pos="840"/>
              </w:tabs>
              <w:spacing w:after="240"/>
              <w:ind w:right="-43"/>
              <w:jc w:val="thaiDistribute"/>
              <w:rPr>
                <w:rFonts w:cs="Times New Roman"/>
                <w:sz w:val="22"/>
                <w:szCs w:val="22"/>
              </w:rPr>
            </w:pPr>
            <w:r w:rsidRPr="003E34C8">
              <w:rPr>
                <w:rFonts w:cs="Times New Roman"/>
                <w:sz w:val="22"/>
                <w:szCs w:val="22"/>
              </w:rPr>
              <w:t xml:space="preserve">4 times per year, with interest paid quarterly from the date of issuance of the </w:t>
            </w:r>
            <w:r w:rsidR="006D0F81" w:rsidRPr="003E34C8">
              <w:rPr>
                <w:rFonts w:cs="Times New Roman"/>
                <w:sz w:val="22"/>
                <w:szCs w:val="22"/>
              </w:rPr>
              <w:t>c</w:t>
            </w:r>
            <w:r w:rsidRPr="003E34C8">
              <w:rPr>
                <w:rFonts w:cs="Times New Roman"/>
                <w:sz w:val="22"/>
                <w:szCs w:val="22"/>
              </w:rPr>
              <w:t xml:space="preserve">onvertible </w:t>
            </w:r>
            <w:r w:rsidR="006D0F81" w:rsidRPr="003E34C8">
              <w:rPr>
                <w:rFonts w:cs="Times New Roman"/>
                <w:sz w:val="22"/>
                <w:szCs w:val="22"/>
              </w:rPr>
              <w:t>debentures</w:t>
            </w:r>
            <w:r w:rsidRPr="003E34C8">
              <w:rPr>
                <w:rFonts w:cs="Times New Roman"/>
                <w:sz w:val="22"/>
                <w:szCs w:val="22"/>
              </w:rPr>
              <w:t>.</w:t>
            </w:r>
          </w:p>
        </w:tc>
      </w:tr>
      <w:tr w:rsidR="00314A40" w:rsidRPr="003E34C8" w14:paraId="6BC4404D" w14:textId="77777777">
        <w:trPr>
          <w:cantSplit/>
          <w:trHeight w:val="479"/>
        </w:trPr>
        <w:tc>
          <w:tcPr>
            <w:tcW w:w="3330" w:type="dxa"/>
          </w:tcPr>
          <w:p w14:paraId="6F6210A8" w14:textId="77777777" w:rsidR="00314A40" w:rsidRPr="003E34C8" w:rsidRDefault="00314A40" w:rsidP="00D90B39">
            <w:pPr>
              <w:tabs>
                <w:tab w:val="left" w:pos="840"/>
              </w:tabs>
              <w:spacing w:after="240"/>
              <w:ind w:right="-43"/>
              <w:rPr>
                <w:rFonts w:cs="Times New Roman"/>
                <w:spacing w:val="-8"/>
                <w:sz w:val="22"/>
                <w:szCs w:val="22"/>
              </w:rPr>
            </w:pPr>
            <w:r w:rsidRPr="003E34C8">
              <w:rPr>
                <w:rFonts w:cs="Times New Roman"/>
                <w:spacing w:val="-8"/>
                <w:sz w:val="22"/>
                <w:szCs w:val="22"/>
              </w:rPr>
              <w:t xml:space="preserve">Date of issue of </w:t>
            </w:r>
            <w:r w:rsidRPr="003E34C8">
              <w:rPr>
                <w:rFonts w:eastAsia="Cordia New" w:cs="Times New Roman"/>
                <w:spacing w:val="-8"/>
                <w:sz w:val="22"/>
                <w:szCs w:val="22"/>
              </w:rPr>
              <w:t xml:space="preserve">convertible </w:t>
            </w:r>
            <w:r w:rsidRPr="003E34C8">
              <w:rPr>
                <w:rFonts w:cs="Times New Roman"/>
                <w:spacing w:val="-8"/>
                <w:sz w:val="22"/>
                <w:szCs w:val="22"/>
              </w:rPr>
              <w:t>debentures</w:t>
            </w:r>
          </w:p>
        </w:tc>
        <w:tc>
          <w:tcPr>
            <w:tcW w:w="5850" w:type="dxa"/>
          </w:tcPr>
          <w:p w14:paraId="2025F8BD" w14:textId="43588093" w:rsidR="00314A40" w:rsidRPr="003E34C8" w:rsidRDefault="00D90B39" w:rsidP="00D90B39">
            <w:pPr>
              <w:tabs>
                <w:tab w:val="left" w:pos="840"/>
              </w:tabs>
              <w:spacing w:after="240"/>
              <w:ind w:right="-43"/>
              <w:jc w:val="thaiDistribute"/>
              <w:rPr>
                <w:rFonts w:cs="Times New Roman"/>
                <w:sz w:val="22"/>
                <w:szCs w:val="22"/>
                <w:cs/>
              </w:rPr>
            </w:pPr>
            <w:r w:rsidRPr="003E34C8">
              <w:rPr>
                <w:rFonts w:cs="Times New Roman"/>
                <w:sz w:val="22"/>
                <w:szCs w:val="22"/>
              </w:rPr>
              <w:t>30</w:t>
            </w:r>
            <w:r w:rsidR="00314A40" w:rsidRPr="003E34C8">
              <w:rPr>
                <w:rFonts w:cs="Times New Roman"/>
                <w:sz w:val="22"/>
                <w:szCs w:val="22"/>
              </w:rPr>
              <w:t xml:space="preserve"> Ju</w:t>
            </w:r>
            <w:r w:rsidRPr="003E34C8">
              <w:rPr>
                <w:rFonts w:cs="Times New Roman"/>
                <w:sz w:val="22"/>
                <w:szCs w:val="22"/>
              </w:rPr>
              <w:t>ne</w:t>
            </w:r>
            <w:r w:rsidR="00314A40" w:rsidRPr="003E34C8">
              <w:rPr>
                <w:rFonts w:cs="Times New Roman"/>
                <w:sz w:val="22"/>
                <w:szCs w:val="22"/>
              </w:rPr>
              <w:t xml:space="preserve"> 202</w:t>
            </w:r>
            <w:r w:rsidRPr="003E34C8">
              <w:rPr>
                <w:rFonts w:cs="Times New Roman"/>
                <w:sz w:val="22"/>
                <w:szCs w:val="22"/>
              </w:rPr>
              <w:t>5</w:t>
            </w:r>
          </w:p>
        </w:tc>
      </w:tr>
      <w:tr w:rsidR="00314A40" w:rsidRPr="003E34C8" w14:paraId="035AC67E" w14:textId="77777777">
        <w:trPr>
          <w:cantSplit/>
        </w:trPr>
        <w:tc>
          <w:tcPr>
            <w:tcW w:w="3330" w:type="dxa"/>
          </w:tcPr>
          <w:p w14:paraId="62E3BB6A" w14:textId="77777777" w:rsidR="00314A40" w:rsidRPr="003E34C8" w:rsidRDefault="00314A40" w:rsidP="00D90B39">
            <w:pPr>
              <w:tabs>
                <w:tab w:val="left" w:pos="840"/>
              </w:tabs>
              <w:spacing w:after="240"/>
              <w:ind w:right="-43"/>
              <w:rPr>
                <w:rFonts w:cs="Times New Roman"/>
                <w:spacing w:val="-4"/>
                <w:sz w:val="22"/>
                <w:szCs w:val="22"/>
              </w:rPr>
            </w:pPr>
            <w:r w:rsidRPr="003E34C8">
              <w:rPr>
                <w:rFonts w:cs="Times New Roman"/>
                <w:spacing w:val="-4"/>
                <w:sz w:val="22"/>
                <w:szCs w:val="22"/>
              </w:rPr>
              <w:t>Term of the convertible debentures</w:t>
            </w:r>
          </w:p>
        </w:tc>
        <w:tc>
          <w:tcPr>
            <w:tcW w:w="5850" w:type="dxa"/>
          </w:tcPr>
          <w:p w14:paraId="5599ABA5" w14:textId="2B66AE7D" w:rsidR="00314A40" w:rsidRPr="003E34C8" w:rsidRDefault="00AD035E" w:rsidP="00D90B39">
            <w:pPr>
              <w:tabs>
                <w:tab w:val="left" w:pos="840"/>
              </w:tabs>
              <w:spacing w:after="240"/>
              <w:ind w:right="-43"/>
              <w:jc w:val="thaiDistribute"/>
              <w:rPr>
                <w:sz w:val="22"/>
              </w:rPr>
            </w:pPr>
            <w:r w:rsidRPr="003E34C8">
              <w:rPr>
                <w:rFonts w:cs="Times New Roman"/>
                <w:sz w:val="22"/>
                <w:szCs w:val="22"/>
              </w:rPr>
              <w:t>3 years from the date of issuance of convertible debentures</w:t>
            </w:r>
          </w:p>
        </w:tc>
      </w:tr>
      <w:tr w:rsidR="00314A40" w:rsidRPr="003E34C8" w14:paraId="60DD5ED5" w14:textId="77777777">
        <w:trPr>
          <w:cantSplit/>
        </w:trPr>
        <w:tc>
          <w:tcPr>
            <w:tcW w:w="3330" w:type="dxa"/>
          </w:tcPr>
          <w:p w14:paraId="4C7D7251" w14:textId="7930C691" w:rsidR="00314A40" w:rsidRPr="003E34C8" w:rsidRDefault="00314A40" w:rsidP="00D90B39">
            <w:pPr>
              <w:tabs>
                <w:tab w:val="left" w:pos="840"/>
              </w:tabs>
              <w:spacing w:after="240"/>
              <w:ind w:left="165" w:right="-43" w:hanging="165"/>
              <w:rPr>
                <w:rFonts w:eastAsia="Cordia New" w:cs="Times New Roman"/>
                <w:spacing w:val="-2"/>
                <w:sz w:val="22"/>
                <w:szCs w:val="22"/>
                <w:cs/>
              </w:rPr>
            </w:pPr>
            <w:r w:rsidRPr="003E34C8">
              <w:rPr>
                <w:rFonts w:eastAsia="Cordia New" w:cs="Times New Roman"/>
                <w:spacing w:val="-2"/>
                <w:sz w:val="22"/>
                <w:szCs w:val="22"/>
              </w:rPr>
              <w:t>The right of call option</w:t>
            </w:r>
          </w:p>
        </w:tc>
        <w:tc>
          <w:tcPr>
            <w:tcW w:w="5850" w:type="dxa"/>
          </w:tcPr>
          <w:p w14:paraId="03975D27" w14:textId="7B90A5A6" w:rsidR="00314A40" w:rsidRPr="003E34C8" w:rsidRDefault="00314A40" w:rsidP="00D90B39">
            <w:pPr>
              <w:tabs>
                <w:tab w:val="left" w:pos="840"/>
              </w:tabs>
              <w:spacing w:after="240"/>
              <w:ind w:right="-43"/>
              <w:jc w:val="thaiDistribute"/>
              <w:rPr>
                <w:rFonts w:eastAsia="Cordia New" w:cs="Times New Roman"/>
                <w:spacing w:val="-2"/>
                <w:sz w:val="22"/>
                <w:szCs w:val="22"/>
              </w:rPr>
            </w:pPr>
            <w:r w:rsidRPr="003E34C8">
              <w:rPr>
                <w:rFonts w:eastAsia="Cordia New" w:cs="Times New Roman"/>
                <w:spacing w:val="-2"/>
                <w:sz w:val="22"/>
                <w:szCs w:val="22"/>
              </w:rPr>
              <w:t xml:space="preserve">The Company has the right to redeem the convertible </w:t>
            </w:r>
            <w:r w:rsidRPr="003E34C8">
              <w:rPr>
                <w:rFonts w:cs="Times New Roman"/>
                <w:sz w:val="22"/>
                <w:szCs w:val="22"/>
              </w:rPr>
              <w:t>debentures</w:t>
            </w:r>
            <w:r w:rsidRPr="003E34C8">
              <w:rPr>
                <w:rFonts w:eastAsia="Cordia New" w:cs="Times New Roman"/>
                <w:sz w:val="22"/>
              </w:rPr>
              <w:t xml:space="preserve"> </w:t>
            </w:r>
            <w:r w:rsidR="00ED6C17" w:rsidRPr="003E34C8">
              <w:rPr>
                <w:rFonts w:eastAsia="Cordia New" w:cs="Times New Roman"/>
                <w:sz w:val="22"/>
              </w:rPr>
              <w:t>prior to</w:t>
            </w:r>
            <w:r w:rsidRPr="003E34C8">
              <w:rPr>
                <w:rFonts w:eastAsia="Cordia New" w:cs="Times New Roman"/>
                <w:spacing w:val="-2"/>
                <w:sz w:val="22"/>
                <w:szCs w:val="22"/>
              </w:rPr>
              <w:t xml:space="preserve"> the maturity date (Call Option). </w:t>
            </w:r>
          </w:p>
        </w:tc>
      </w:tr>
      <w:tr w:rsidR="00314A40" w:rsidRPr="003E34C8" w14:paraId="652A6666" w14:textId="77777777">
        <w:trPr>
          <w:cantSplit/>
        </w:trPr>
        <w:tc>
          <w:tcPr>
            <w:tcW w:w="3330" w:type="dxa"/>
          </w:tcPr>
          <w:p w14:paraId="278BFE07" w14:textId="77777777" w:rsidR="00314A40" w:rsidRPr="003E34C8" w:rsidRDefault="00314A40" w:rsidP="00D90B39">
            <w:pPr>
              <w:tabs>
                <w:tab w:val="left" w:pos="840"/>
              </w:tabs>
              <w:spacing w:after="240"/>
              <w:ind w:right="-43"/>
              <w:rPr>
                <w:rFonts w:eastAsia="Cordia New" w:cs="Times New Roman"/>
                <w:spacing w:val="-2"/>
                <w:sz w:val="22"/>
                <w:szCs w:val="22"/>
              </w:rPr>
            </w:pPr>
            <w:r w:rsidRPr="003E34C8">
              <w:rPr>
                <w:rFonts w:eastAsia="Cordia New" w:cs="Times New Roman"/>
                <w:spacing w:val="-2"/>
                <w:sz w:val="22"/>
                <w:szCs w:val="22"/>
              </w:rPr>
              <w:t>Convertible price</w:t>
            </w:r>
          </w:p>
        </w:tc>
        <w:tc>
          <w:tcPr>
            <w:tcW w:w="5850" w:type="dxa"/>
          </w:tcPr>
          <w:p w14:paraId="409D148E" w14:textId="2033EA59" w:rsidR="00314A40" w:rsidRPr="003E34C8" w:rsidRDefault="00314A40" w:rsidP="00D90B39">
            <w:pPr>
              <w:tabs>
                <w:tab w:val="left" w:pos="840"/>
              </w:tabs>
              <w:spacing w:after="240"/>
              <w:ind w:right="-43"/>
              <w:jc w:val="thaiDistribute"/>
              <w:rPr>
                <w:rFonts w:eastAsia="Cordia New" w:cs="Times New Roman"/>
                <w:spacing w:val="-2"/>
                <w:sz w:val="22"/>
                <w:szCs w:val="22"/>
                <w:cs/>
              </w:rPr>
            </w:pPr>
            <w:r w:rsidRPr="003E34C8">
              <w:rPr>
                <w:rFonts w:eastAsia="Cordia New" w:cs="Times New Roman"/>
                <w:spacing w:val="-2"/>
                <w:sz w:val="22"/>
                <w:szCs w:val="22"/>
              </w:rPr>
              <w:t xml:space="preserve">The exercise price of the right to convert is </w:t>
            </w:r>
            <w:r w:rsidR="00ED6C17" w:rsidRPr="003E34C8">
              <w:rPr>
                <w:rFonts w:eastAsia="Cordia New" w:cs="Times New Roman"/>
                <w:spacing w:val="-2"/>
                <w:sz w:val="22"/>
                <w:szCs w:val="22"/>
              </w:rPr>
              <w:t xml:space="preserve">not less than </w:t>
            </w:r>
            <w:r w:rsidRPr="003E34C8">
              <w:rPr>
                <w:rFonts w:eastAsia="Cordia New" w:cs="Times New Roman"/>
                <w:spacing w:val="-2"/>
                <w:sz w:val="22"/>
                <w:szCs w:val="22"/>
              </w:rPr>
              <w:t>90 percent of the market price</w:t>
            </w:r>
            <w:r w:rsidR="00363AD2" w:rsidRPr="003E34C8">
              <w:rPr>
                <w:rFonts w:eastAsia="Cordia New" w:cs="Times New Roman"/>
                <w:spacing w:val="-2"/>
                <w:sz w:val="22"/>
                <w:szCs w:val="22"/>
              </w:rPr>
              <w:t>, whereby the market price is calculated from the weighted average price of the Company's shares listed on the Stock Exchange of Thailand for no less than 7 consecutive business days but not more than 15 consecutive business days (the "Floating Conversion Price") prior to the date on which the Convertible Bondholders will exercise their conversion rights, whereby the conversion price must not be less than THB 1.60 per share (the "Minimum Conversion Price").</w:t>
            </w:r>
          </w:p>
        </w:tc>
      </w:tr>
      <w:tr w:rsidR="00314A40" w:rsidRPr="003E34C8" w14:paraId="4EF5715D" w14:textId="77777777">
        <w:trPr>
          <w:cantSplit/>
          <w:trHeight w:val="623"/>
        </w:trPr>
        <w:tc>
          <w:tcPr>
            <w:tcW w:w="3330" w:type="dxa"/>
          </w:tcPr>
          <w:p w14:paraId="26A73697" w14:textId="77777777" w:rsidR="00314A40" w:rsidRPr="003E34C8" w:rsidRDefault="00314A40" w:rsidP="00F31E3C">
            <w:pPr>
              <w:tabs>
                <w:tab w:val="left" w:pos="840"/>
              </w:tabs>
              <w:ind w:right="-43"/>
              <w:jc w:val="thaiDistribute"/>
              <w:rPr>
                <w:rFonts w:eastAsia="Cordia New" w:cs="Times New Roman"/>
                <w:spacing w:val="-2"/>
                <w:sz w:val="22"/>
                <w:szCs w:val="22"/>
                <w:cs/>
              </w:rPr>
            </w:pPr>
            <w:r w:rsidRPr="003E34C8">
              <w:rPr>
                <w:rFonts w:eastAsia="Cordia New" w:cs="Times New Roman"/>
                <w:spacing w:val="-2"/>
                <w:sz w:val="22"/>
                <w:szCs w:val="22"/>
              </w:rPr>
              <w:lastRenderedPageBreak/>
              <w:t>Convertible date</w:t>
            </w:r>
          </w:p>
        </w:tc>
        <w:tc>
          <w:tcPr>
            <w:tcW w:w="5850" w:type="dxa"/>
          </w:tcPr>
          <w:p w14:paraId="77E60908" w14:textId="0D9FB217" w:rsidR="00314A40" w:rsidRPr="003E34C8" w:rsidRDefault="00314A40" w:rsidP="00F31E3C">
            <w:pPr>
              <w:tabs>
                <w:tab w:val="left" w:pos="840"/>
              </w:tabs>
              <w:spacing w:after="240"/>
              <w:ind w:right="-43"/>
              <w:jc w:val="thaiDistribute"/>
              <w:rPr>
                <w:rFonts w:eastAsia="Cordia New" w:cs="Times New Roman"/>
                <w:spacing w:val="-2"/>
                <w:sz w:val="22"/>
                <w:szCs w:val="22"/>
                <w:cs/>
              </w:rPr>
            </w:pPr>
            <w:r w:rsidRPr="003E34C8">
              <w:rPr>
                <w:rFonts w:eastAsia="Cordia New" w:cs="Times New Roman"/>
                <w:spacing w:val="-2"/>
                <w:sz w:val="22"/>
                <w:szCs w:val="22"/>
              </w:rPr>
              <w:t xml:space="preserve">Can be convertible after </w:t>
            </w:r>
            <w:r w:rsidR="004932D9" w:rsidRPr="003E34C8">
              <w:rPr>
                <w:rFonts w:eastAsia="Cordia New" w:cs="Times New Roman"/>
                <w:spacing w:val="-2"/>
                <w:sz w:val="22"/>
                <w:szCs w:val="22"/>
              </w:rPr>
              <w:t>3 years from the date of issuance of the convertible debentures or on the maturity date of the convertible debentures.</w:t>
            </w:r>
          </w:p>
        </w:tc>
      </w:tr>
      <w:tr w:rsidR="00314A40" w:rsidRPr="003E34C8" w14:paraId="3B54ABCA" w14:textId="77777777">
        <w:trPr>
          <w:cantSplit/>
          <w:trHeight w:val="1676"/>
        </w:trPr>
        <w:tc>
          <w:tcPr>
            <w:tcW w:w="3330" w:type="dxa"/>
          </w:tcPr>
          <w:p w14:paraId="390AE78F" w14:textId="77777777" w:rsidR="00314A40" w:rsidRPr="003E34C8" w:rsidRDefault="00314A40" w:rsidP="00F31E3C">
            <w:pPr>
              <w:tabs>
                <w:tab w:val="left" w:pos="840"/>
              </w:tabs>
              <w:ind w:right="-43"/>
              <w:jc w:val="thaiDistribute"/>
              <w:rPr>
                <w:rFonts w:eastAsia="Cordia New" w:cs="Times New Roman"/>
                <w:spacing w:val="-2"/>
                <w:sz w:val="22"/>
                <w:szCs w:val="22"/>
                <w:cs/>
              </w:rPr>
            </w:pPr>
            <w:r w:rsidRPr="003E34C8">
              <w:rPr>
                <w:rFonts w:eastAsia="Cordia New" w:cs="Times New Roman"/>
                <w:spacing w:val="-2"/>
                <w:sz w:val="22"/>
                <w:szCs w:val="22"/>
              </w:rPr>
              <w:t>Convertible ratio</w:t>
            </w:r>
          </w:p>
        </w:tc>
        <w:tc>
          <w:tcPr>
            <w:tcW w:w="5850" w:type="dxa"/>
          </w:tcPr>
          <w:p w14:paraId="72622C91" w14:textId="35D76DD7" w:rsidR="00314A40" w:rsidRPr="003E34C8" w:rsidRDefault="00314A40" w:rsidP="00F31E3C">
            <w:pPr>
              <w:spacing w:after="240"/>
              <w:jc w:val="thaiDistribute"/>
              <w:rPr>
                <w:rFonts w:eastAsia="Cordia New" w:cs="Times New Roman"/>
                <w:spacing w:val="-2"/>
                <w:sz w:val="22"/>
                <w:szCs w:val="22"/>
              </w:rPr>
            </w:pPr>
            <w:r w:rsidRPr="003E34C8">
              <w:rPr>
                <w:rFonts w:eastAsia="Cordia New" w:cs="Times New Roman"/>
                <w:spacing w:val="-2"/>
                <w:sz w:val="22"/>
                <w:szCs w:val="22"/>
              </w:rPr>
              <w:t xml:space="preserve">1 unit of convertible </w:t>
            </w:r>
            <w:r w:rsidRPr="003E34C8">
              <w:rPr>
                <w:rFonts w:cs="Times New Roman"/>
                <w:sz w:val="22"/>
                <w:szCs w:val="22"/>
              </w:rPr>
              <w:t>debenture</w:t>
            </w:r>
            <w:r w:rsidRPr="003E34C8">
              <w:rPr>
                <w:rFonts w:eastAsia="Cordia New" w:cs="Times New Roman"/>
                <w:spacing w:val="-2"/>
                <w:sz w:val="22"/>
                <w:szCs w:val="22"/>
              </w:rPr>
              <w:t xml:space="preserve"> per </w:t>
            </w:r>
            <w:r w:rsidR="00CA23C2" w:rsidRPr="003E34C8">
              <w:rPr>
                <w:rFonts w:eastAsia="Cordia New" w:cs="Times New Roman"/>
                <w:spacing w:val="-2"/>
                <w:sz w:val="22"/>
                <w:szCs w:val="22"/>
              </w:rPr>
              <w:t xml:space="preserve">[Face Value of convertible debenture divided by exercise price] ordinary shares (if there is a fraction, discard it in all cases). The Company will immediately notify the calculation of the conversion price and conversion ratio of </w:t>
            </w:r>
            <w:r w:rsidR="005A7CF5" w:rsidRPr="003E34C8">
              <w:rPr>
                <w:rFonts w:eastAsia="Cordia New" w:cs="Times New Roman"/>
                <w:spacing w:val="-2"/>
                <w:sz w:val="22"/>
                <w:szCs w:val="22"/>
              </w:rPr>
              <w:t>c</w:t>
            </w:r>
            <w:r w:rsidR="00CA23C2" w:rsidRPr="003E34C8">
              <w:rPr>
                <w:rFonts w:eastAsia="Cordia New" w:cs="Times New Roman"/>
                <w:spacing w:val="-2"/>
                <w:sz w:val="22"/>
                <w:szCs w:val="22"/>
              </w:rPr>
              <w:t xml:space="preserve">onvertible </w:t>
            </w:r>
            <w:r w:rsidR="005A7CF5" w:rsidRPr="003E34C8">
              <w:rPr>
                <w:rFonts w:eastAsia="Cordia New" w:cs="Times New Roman"/>
                <w:spacing w:val="-2"/>
                <w:sz w:val="22"/>
                <w:szCs w:val="22"/>
              </w:rPr>
              <w:t>debenture</w:t>
            </w:r>
            <w:r w:rsidR="00CA23C2" w:rsidRPr="003E34C8">
              <w:rPr>
                <w:rFonts w:eastAsia="Cordia New" w:cs="Times New Roman"/>
                <w:spacing w:val="-2"/>
                <w:sz w:val="22"/>
                <w:szCs w:val="22"/>
              </w:rPr>
              <w:t>s to the Stock Exchange of Thailand on the first day of the period for expressing the intention to exercise the conversion right each time.</w:t>
            </w:r>
          </w:p>
        </w:tc>
      </w:tr>
      <w:tr w:rsidR="00314A40" w:rsidRPr="003E34C8" w14:paraId="7B4FA1DF" w14:textId="77777777">
        <w:trPr>
          <w:cantSplit/>
          <w:trHeight w:val="1802"/>
        </w:trPr>
        <w:tc>
          <w:tcPr>
            <w:tcW w:w="3330" w:type="dxa"/>
          </w:tcPr>
          <w:p w14:paraId="3A4F3AA0" w14:textId="77777777" w:rsidR="00314A40" w:rsidRPr="003E34C8" w:rsidRDefault="00314A40" w:rsidP="00F31E3C">
            <w:pPr>
              <w:tabs>
                <w:tab w:val="left" w:pos="840"/>
              </w:tabs>
              <w:ind w:left="165" w:right="-43" w:hanging="165"/>
              <w:rPr>
                <w:rFonts w:eastAsia="Cordia New" w:cs="Times New Roman"/>
                <w:spacing w:val="-2"/>
                <w:sz w:val="22"/>
                <w:szCs w:val="22"/>
              </w:rPr>
            </w:pPr>
            <w:r w:rsidRPr="003E34C8">
              <w:rPr>
                <w:rFonts w:eastAsia="Cordia New" w:cs="Times New Roman"/>
                <w:spacing w:val="-2"/>
                <w:sz w:val="22"/>
                <w:szCs w:val="22"/>
              </w:rPr>
              <w:t>Other important information</w:t>
            </w:r>
          </w:p>
        </w:tc>
        <w:tc>
          <w:tcPr>
            <w:tcW w:w="5850" w:type="dxa"/>
          </w:tcPr>
          <w:p w14:paraId="0C88E897" w14:textId="0499AA7F" w:rsidR="00314A40" w:rsidRPr="003E34C8" w:rsidRDefault="00314A40" w:rsidP="00F31E3C">
            <w:pPr>
              <w:jc w:val="both"/>
              <w:rPr>
                <w:rFonts w:eastAsia="Cordia New" w:cs="Cordia New"/>
                <w:spacing w:val="-6"/>
                <w:sz w:val="22"/>
                <w:szCs w:val="22"/>
              </w:rPr>
            </w:pPr>
            <w:r w:rsidRPr="003E34C8">
              <w:rPr>
                <w:rFonts w:eastAsia="Cordia New" w:cs="Times New Roman"/>
                <w:spacing w:val="-2"/>
                <w:sz w:val="22"/>
                <w:szCs w:val="22"/>
              </w:rPr>
              <w:t xml:space="preserve">The Company will allocate the warrants to purchase ordinary </w:t>
            </w:r>
            <w:r w:rsidRPr="003E34C8">
              <w:rPr>
                <w:rFonts w:eastAsia="Cordia New" w:cs="Times New Roman"/>
                <w:spacing w:val="-2"/>
                <w:sz w:val="22"/>
                <w:szCs w:val="22"/>
                <w:cs/>
              </w:rPr>
              <w:br/>
            </w:r>
            <w:r w:rsidRPr="003E34C8">
              <w:rPr>
                <w:rFonts w:eastAsia="Cordia New" w:cs="Times New Roman"/>
                <w:spacing w:val="-2"/>
                <w:sz w:val="22"/>
                <w:szCs w:val="22"/>
              </w:rPr>
              <w:t>shares of</w:t>
            </w:r>
            <w:r w:rsidRPr="003E34C8">
              <w:rPr>
                <w:rFonts w:eastAsia="Cordia New" w:cs="Times New Roman" w:hint="cs"/>
                <w:spacing w:val="-2"/>
                <w:sz w:val="22"/>
                <w:szCs w:val="22"/>
                <w:cs/>
              </w:rPr>
              <w:t xml:space="preserve"> </w:t>
            </w:r>
            <w:r w:rsidR="005A7CF5" w:rsidRPr="003E34C8">
              <w:rPr>
                <w:rFonts w:eastAsia="Cordia New" w:cs="Times New Roman"/>
                <w:spacing w:val="-2"/>
                <w:sz w:val="22"/>
                <w:szCs w:val="22"/>
              </w:rPr>
              <w:t>Thai Rubber Latex Public Company Limited</w:t>
            </w:r>
            <w:r w:rsidRPr="003E34C8">
              <w:rPr>
                <w:rFonts w:eastAsia="Cordia New" w:cs="Times New Roman"/>
                <w:spacing w:val="-2"/>
                <w:sz w:val="22"/>
                <w:szCs w:val="22"/>
              </w:rPr>
              <w:t xml:space="preserve"> No. </w:t>
            </w:r>
            <w:r w:rsidR="005A7CF5" w:rsidRPr="003E34C8">
              <w:rPr>
                <w:rFonts w:eastAsia="Cordia New" w:cs="Times New Roman"/>
                <w:spacing w:val="-2"/>
                <w:sz w:val="22"/>
                <w:szCs w:val="22"/>
              </w:rPr>
              <w:t>3</w:t>
            </w:r>
            <w:r w:rsidRPr="003E34C8">
              <w:rPr>
                <w:rFonts w:eastAsia="Cordia New" w:cs="Times New Roman"/>
                <w:spacing w:val="-2"/>
                <w:sz w:val="22"/>
                <w:szCs w:val="22"/>
                <w:cs/>
              </w:rPr>
              <w:t xml:space="preserve"> </w:t>
            </w:r>
            <w:r w:rsidRPr="003E34C8">
              <w:rPr>
                <w:rFonts w:eastAsia="Cordia New" w:cs="Times New Roman"/>
                <w:spacing w:val="-2"/>
                <w:sz w:val="22"/>
                <w:szCs w:val="22"/>
                <w:cs/>
              </w:rPr>
              <w:br/>
            </w:r>
            <w:r w:rsidRPr="003E34C8">
              <w:rPr>
                <w:rFonts w:eastAsia="Cordia New" w:cs="Times New Roman"/>
                <w:spacing w:val="-8"/>
                <w:sz w:val="22"/>
                <w:szCs w:val="22"/>
                <w:cs/>
              </w:rPr>
              <w:t>(</w:t>
            </w:r>
            <w:r w:rsidRPr="003E34C8">
              <w:rPr>
                <w:rFonts w:eastAsia="Cordia New" w:cs="Times New Roman"/>
                <w:spacing w:val="-8"/>
                <w:sz w:val="22"/>
                <w:szCs w:val="22"/>
              </w:rPr>
              <w:t>“</w:t>
            </w:r>
            <w:r w:rsidR="005A7CF5" w:rsidRPr="003E34C8">
              <w:rPr>
                <w:rFonts w:eastAsia="Cordia New" w:cs="Times New Roman"/>
                <w:spacing w:val="-8"/>
                <w:sz w:val="22"/>
                <w:szCs w:val="22"/>
              </w:rPr>
              <w:t>TRUBB</w:t>
            </w:r>
            <w:r w:rsidRPr="003E34C8">
              <w:rPr>
                <w:rFonts w:eastAsia="Cordia New" w:cs="Times New Roman"/>
                <w:spacing w:val="-8"/>
                <w:sz w:val="22"/>
                <w:szCs w:val="22"/>
              </w:rPr>
              <w:t>-W</w:t>
            </w:r>
            <w:r w:rsidR="005A7CF5" w:rsidRPr="003E34C8">
              <w:rPr>
                <w:rFonts w:eastAsia="Cordia New" w:cs="Times New Roman"/>
                <w:spacing w:val="-8"/>
                <w:sz w:val="22"/>
                <w:szCs w:val="22"/>
              </w:rPr>
              <w:t>3</w:t>
            </w:r>
            <w:r w:rsidRPr="003E34C8">
              <w:rPr>
                <w:rFonts w:eastAsia="Cordia New" w:cs="Times New Roman"/>
                <w:spacing w:val="-8"/>
                <w:sz w:val="22"/>
                <w:szCs w:val="22"/>
                <w:cs/>
              </w:rPr>
              <w:t xml:space="preserve">”) </w:t>
            </w:r>
            <w:r w:rsidRPr="003E34C8">
              <w:rPr>
                <w:rFonts w:eastAsia="Cordia New" w:cs="Times New Roman"/>
                <w:spacing w:val="-8"/>
                <w:sz w:val="22"/>
                <w:szCs w:val="22"/>
              </w:rPr>
              <w:t>to the shareholders who</w:t>
            </w:r>
            <w:r w:rsidRPr="003E34C8">
              <w:rPr>
                <w:rFonts w:eastAsia="Cordia New" w:cs="Times New Roman"/>
                <w:spacing w:val="-4"/>
                <w:sz w:val="22"/>
                <w:szCs w:val="22"/>
              </w:rPr>
              <w:t xml:space="preserve"> </w:t>
            </w:r>
            <w:r w:rsidRPr="003E34C8">
              <w:rPr>
                <w:rFonts w:eastAsia="Cordia New" w:cs="Times New Roman"/>
                <w:spacing w:val="-2"/>
                <w:sz w:val="22"/>
                <w:szCs w:val="22"/>
              </w:rPr>
              <w:t xml:space="preserve">subscribe convertible debentures in proportion </w:t>
            </w:r>
            <w:r w:rsidR="00D16F22" w:rsidRPr="003E34C8">
              <w:rPr>
                <w:rFonts w:eastAsia="Cordia New" w:cs="Times New Roman"/>
                <w:spacing w:val="-2"/>
                <w:sz w:val="22"/>
                <w:szCs w:val="22"/>
              </w:rPr>
              <w:t xml:space="preserve">to their shareholding (Right Offering) </w:t>
            </w:r>
            <w:r w:rsidR="00F6463D" w:rsidRPr="003E34C8">
              <w:rPr>
                <w:rFonts w:eastAsia="Cordia New" w:cs="Times New Roman"/>
                <w:spacing w:val="-2"/>
                <w:sz w:val="22"/>
                <w:szCs w:val="22"/>
              </w:rPr>
              <w:t xml:space="preserve"> </w:t>
            </w:r>
            <w:r w:rsidRPr="003E34C8">
              <w:rPr>
                <w:rFonts w:eastAsia="Cordia New" w:cs="Times New Roman"/>
                <w:spacing w:val="-2"/>
                <w:sz w:val="22"/>
                <w:szCs w:val="22"/>
              </w:rPr>
              <w:t xml:space="preserve"> free of charge (zero baht) in the ratio of </w:t>
            </w:r>
            <w:r w:rsidRPr="003E34C8">
              <w:rPr>
                <w:rFonts w:eastAsia="Cordia New" w:cs="Times New Roman"/>
                <w:spacing w:val="-2"/>
                <w:sz w:val="22"/>
                <w:szCs w:val="22"/>
                <w:cs/>
              </w:rPr>
              <w:t xml:space="preserve">1 </w:t>
            </w:r>
            <w:r w:rsidRPr="003E34C8">
              <w:rPr>
                <w:rFonts w:eastAsia="Cordia New" w:cs="Times New Roman"/>
                <w:spacing w:val="-2"/>
                <w:sz w:val="22"/>
                <w:szCs w:val="22"/>
              </w:rPr>
              <w:t xml:space="preserve">unit of convertible debentures per </w:t>
            </w:r>
            <w:r w:rsidRPr="003E34C8">
              <w:rPr>
                <w:rFonts w:eastAsia="Cordia New" w:cs="Times New Roman"/>
                <w:spacing w:val="-2"/>
                <w:sz w:val="22"/>
                <w:szCs w:val="22"/>
                <w:cs/>
              </w:rPr>
              <w:t>1</w:t>
            </w:r>
            <w:r w:rsidR="00A23574" w:rsidRPr="003E34C8">
              <w:rPr>
                <w:rFonts w:eastAsia="Cordia New" w:cs="Times New Roman"/>
                <w:spacing w:val="-2"/>
                <w:sz w:val="22"/>
                <w:szCs w:val="22"/>
              </w:rPr>
              <w:t>8</w:t>
            </w:r>
            <w:r w:rsidRPr="003E34C8">
              <w:rPr>
                <w:rFonts w:eastAsia="Cordia New" w:cs="Times New Roman"/>
                <w:spacing w:val="-2"/>
                <w:sz w:val="22"/>
                <w:szCs w:val="22"/>
                <w:cs/>
              </w:rPr>
              <w:t xml:space="preserve">0 </w:t>
            </w:r>
            <w:r w:rsidRPr="003E34C8">
              <w:rPr>
                <w:rFonts w:eastAsia="Cordia New" w:cs="Times New Roman"/>
                <w:spacing w:val="-2"/>
                <w:sz w:val="22"/>
                <w:szCs w:val="22"/>
              </w:rPr>
              <w:t>units of warrant.</w:t>
            </w:r>
          </w:p>
        </w:tc>
      </w:tr>
    </w:tbl>
    <w:p w14:paraId="687BEE38" w14:textId="77777777" w:rsidR="00E71722" w:rsidRPr="003E34C8" w:rsidRDefault="00E71722" w:rsidP="00237120">
      <w:pPr>
        <w:autoSpaceDE/>
        <w:autoSpaceDN/>
        <w:jc w:val="thaiDistribute"/>
        <w:rPr>
          <w:rFonts w:cstheme="minorBidi"/>
          <w:sz w:val="20"/>
          <w:szCs w:val="20"/>
        </w:rPr>
      </w:pPr>
    </w:p>
    <w:p w14:paraId="1E8875ED" w14:textId="7EC61DFC" w:rsidR="00CC26F1" w:rsidRPr="003E34C8" w:rsidRDefault="00CC26F1" w:rsidP="00CC26F1">
      <w:pPr>
        <w:autoSpaceDE/>
        <w:autoSpaceDN/>
        <w:ind w:left="540" w:right="198"/>
        <w:jc w:val="thaiDistribute"/>
        <w:rPr>
          <w:sz w:val="22"/>
          <w:szCs w:val="28"/>
        </w:rPr>
      </w:pPr>
      <w:r w:rsidRPr="003E34C8">
        <w:rPr>
          <w:sz w:val="22"/>
          <w:szCs w:val="28"/>
        </w:rPr>
        <w:t xml:space="preserve">Presentation and disclosure of Financial Instruments is determined at the date of initial </w:t>
      </w:r>
      <w:proofErr w:type="spellStart"/>
      <w:r w:rsidRPr="003E34C8">
        <w:rPr>
          <w:sz w:val="22"/>
          <w:szCs w:val="28"/>
        </w:rPr>
        <w:t>recognised</w:t>
      </w:r>
      <w:proofErr w:type="spellEnd"/>
      <w:r w:rsidRPr="003E34C8">
        <w:rPr>
          <w:sz w:val="22"/>
          <w:szCs w:val="28"/>
        </w:rPr>
        <w:t>. The entity classifies financial instrument or components of financial instrument based on substance and definitions of financial liability and equity instrument.</w:t>
      </w:r>
    </w:p>
    <w:p w14:paraId="7420BE1D" w14:textId="77777777" w:rsidR="00CC26F1" w:rsidRPr="003E34C8" w:rsidRDefault="00CC26F1" w:rsidP="00CC26F1">
      <w:pPr>
        <w:spacing w:line="240" w:lineRule="exact"/>
        <w:jc w:val="both"/>
        <w:outlineLvl w:val="0"/>
        <w:rPr>
          <w:sz w:val="22"/>
          <w:szCs w:val="28"/>
        </w:rPr>
      </w:pPr>
    </w:p>
    <w:p w14:paraId="272A6782" w14:textId="77777777" w:rsidR="00CC26F1" w:rsidRPr="003E34C8" w:rsidRDefault="00CC26F1" w:rsidP="00CC26F1">
      <w:pPr>
        <w:autoSpaceDE/>
        <w:autoSpaceDN/>
        <w:ind w:left="540" w:right="198"/>
        <w:jc w:val="thaiDistribute"/>
        <w:rPr>
          <w:sz w:val="22"/>
          <w:szCs w:val="28"/>
        </w:rPr>
      </w:pPr>
      <w:r w:rsidRPr="003E34C8">
        <w:rPr>
          <w:sz w:val="22"/>
          <w:szCs w:val="28"/>
        </w:rPr>
        <w:t>Such convertible debentures have floating conversion price and the number of shares arising from the conversion depends on the future market price (Fixed - for - variable convertible debentures).  Consequently, the convertible options are classified as a financial liability.</w:t>
      </w:r>
    </w:p>
    <w:p w14:paraId="20D19B34" w14:textId="77777777" w:rsidR="00CC26F1" w:rsidRPr="003E34C8" w:rsidRDefault="00CC26F1" w:rsidP="00CC26F1">
      <w:pPr>
        <w:spacing w:line="240" w:lineRule="exact"/>
        <w:jc w:val="both"/>
        <w:outlineLvl w:val="0"/>
        <w:rPr>
          <w:sz w:val="22"/>
          <w:szCs w:val="28"/>
        </w:rPr>
      </w:pPr>
    </w:p>
    <w:p w14:paraId="243BDD7A" w14:textId="77777777" w:rsidR="00CC26F1" w:rsidRPr="003E34C8" w:rsidRDefault="00CC26F1" w:rsidP="00CC26F1">
      <w:pPr>
        <w:autoSpaceDE/>
        <w:autoSpaceDN/>
        <w:ind w:left="540" w:right="198"/>
        <w:jc w:val="thaiDistribute"/>
        <w:rPr>
          <w:sz w:val="22"/>
          <w:szCs w:val="28"/>
        </w:rPr>
      </w:pPr>
      <w:r w:rsidRPr="003E34C8">
        <w:rPr>
          <w:sz w:val="22"/>
          <w:szCs w:val="28"/>
        </w:rPr>
        <w:t xml:space="preserve">The convertible debentures are presented at </w:t>
      </w:r>
      <w:proofErr w:type="spellStart"/>
      <w:r w:rsidRPr="003E34C8">
        <w:rPr>
          <w:sz w:val="22"/>
          <w:szCs w:val="28"/>
        </w:rPr>
        <w:t>amortised</w:t>
      </w:r>
      <w:proofErr w:type="spellEnd"/>
      <w:r w:rsidRPr="003E34C8">
        <w:rPr>
          <w:sz w:val="22"/>
          <w:szCs w:val="28"/>
        </w:rPr>
        <w:t xml:space="preserve"> cost until the conversion or maturity of the debentures.  The convertible options are presented at fair value through profit or loss until there is an exercise of conversion right to ordinary shares. Expenses for issuance debentures were deducted from convertible debentures and </w:t>
      </w:r>
      <w:proofErr w:type="spellStart"/>
      <w:r w:rsidRPr="003E34C8">
        <w:rPr>
          <w:sz w:val="22"/>
          <w:szCs w:val="28"/>
        </w:rPr>
        <w:t>amortised</w:t>
      </w:r>
      <w:proofErr w:type="spellEnd"/>
      <w:r w:rsidRPr="003E34C8">
        <w:rPr>
          <w:sz w:val="22"/>
          <w:szCs w:val="28"/>
        </w:rPr>
        <w:t xml:space="preserve"> over the life of the convertible debentures.</w:t>
      </w:r>
    </w:p>
    <w:p w14:paraId="3E4D35AC" w14:textId="144A3FE5" w:rsidR="0002205D" w:rsidRPr="003E34C8" w:rsidRDefault="0002205D">
      <w:pPr>
        <w:autoSpaceDE/>
        <w:autoSpaceDN/>
        <w:rPr>
          <w:sz w:val="22"/>
          <w:szCs w:val="28"/>
        </w:rPr>
      </w:pPr>
    </w:p>
    <w:p w14:paraId="6B343F64" w14:textId="475C0B8E" w:rsidR="008D4533" w:rsidRPr="003E34C8" w:rsidRDefault="00CC26F1" w:rsidP="00CC26F1">
      <w:pPr>
        <w:autoSpaceDE/>
        <w:autoSpaceDN/>
        <w:ind w:left="540" w:right="198"/>
        <w:jc w:val="thaiDistribute"/>
        <w:rPr>
          <w:sz w:val="22"/>
          <w:szCs w:val="28"/>
        </w:rPr>
      </w:pPr>
      <w:r w:rsidRPr="003E34C8">
        <w:rPr>
          <w:sz w:val="22"/>
          <w:szCs w:val="28"/>
        </w:rPr>
        <w:t xml:space="preserve">Movements of convertible debentures and convertible options during for the </w:t>
      </w:r>
      <w:r w:rsidR="00A56311" w:rsidRPr="003E34C8">
        <w:rPr>
          <w:sz w:val="22"/>
          <w:szCs w:val="28"/>
        </w:rPr>
        <w:t>nine</w:t>
      </w:r>
      <w:r w:rsidRPr="003E34C8">
        <w:rPr>
          <w:sz w:val="22"/>
          <w:szCs w:val="28"/>
        </w:rPr>
        <w:t xml:space="preserve">-month period ended </w:t>
      </w:r>
      <w:r w:rsidR="0094150D" w:rsidRPr="003E34C8">
        <w:rPr>
          <w:sz w:val="22"/>
          <w:szCs w:val="28"/>
        </w:rPr>
        <w:br/>
        <w:t xml:space="preserve">30 </w:t>
      </w:r>
      <w:r w:rsidR="00A56311" w:rsidRPr="003E34C8">
        <w:rPr>
          <w:sz w:val="22"/>
          <w:szCs w:val="28"/>
        </w:rPr>
        <w:t>September</w:t>
      </w:r>
      <w:r w:rsidR="0094150D" w:rsidRPr="003E34C8">
        <w:rPr>
          <w:sz w:val="22"/>
          <w:szCs w:val="28"/>
        </w:rPr>
        <w:t xml:space="preserve"> 2025 </w:t>
      </w:r>
      <w:r w:rsidRPr="003E34C8">
        <w:rPr>
          <w:sz w:val="22"/>
          <w:szCs w:val="28"/>
        </w:rPr>
        <w:t xml:space="preserve">are </w:t>
      </w:r>
      <w:proofErr w:type="spellStart"/>
      <w:r w:rsidRPr="003E34C8">
        <w:rPr>
          <w:sz w:val="22"/>
          <w:szCs w:val="28"/>
        </w:rPr>
        <w:t>summarised</w:t>
      </w:r>
      <w:proofErr w:type="spellEnd"/>
      <w:r w:rsidRPr="003E34C8">
        <w:rPr>
          <w:sz w:val="22"/>
          <w:szCs w:val="28"/>
        </w:rPr>
        <w:t xml:space="preserve"> </w:t>
      </w:r>
      <w:r w:rsidR="00700ACE" w:rsidRPr="003E34C8">
        <w:rPr>
          <w:sz w:val="22"/>
          <w:szCs w:val="28"/>
        </w:rPr>
        <w:t>as follows</w:t>
      </w:r>
      <w:r w:rsidRPr="003E34C8">
        <w:rPr>
          <w:sz w:val="22"/>
          <w:szCs w:val="28"/>
        </w:rPr>
        <w:t>:</w:t>
      </w:r>
    </w:p>
    <w:p w14:paraId="1B85DF3A" w14:textId="77777777" w:rsidR="00E7303A" w:rsidRPr="003E34C8" w:rsidRDefault="00E7303A" w:rsidP="00CC26F1">
      <w:pPr>
        <w:autoSpaceDE/>
        <w:autoSpaceDN/>
        <w:ind w:left="540" w:right="198"/>
        <w:jc w:val="thaiDistribute"/>
        <w:rPr>
          <w:sz w:val="22"/>
          <w:szCs w:val="28"/>
        </w:rPr>
      </w:pPr>
    </w:p>
    <w:tbl>
      <w:tblPr>
        <w:tblW w:w="9360" w:type="dxa"/>
        <w:tblInd w:w="450" w:type="dxa"/>
        <w:tblLayout w:type="fixed"/>
        <w:tblLook w:val="04A0" w:firstRow="1" w:lastRow="0" w:firstColumn="1" w:lastColumn="0" w:noHBand="0" w:noVBand="1"/>
      </w:tblPr>
      <w:tblGrid>
        <w:gridCol w:w="4860"/>
        <w:gridCol w:w="1260"/>
        <w:gridCol w:w="270"/>
        <w:gridCol w:w="1350"/>
        <w:gridCol w:w="270"/>
        <w:gridCol w:w="1350"/>
      </w:tblGrid>
      <w:tr w:rsidR="00D94D8C" w:rsidRPr="003E34C8" w14:paraId="2D43EB42" w14:textId="77777777" w:rsidTr="00EC606E">
        <w:trPr>
          <w:cantSplit/>
          <w:trHeight w:val="128"/>
        </w:trPr>
        <w:tc>
          <w:tcPr>
            <w:tcW w:w="4860" w:type="dxa"/>
            <w:tcBorders>
              <w:top w:val="nil"/>
              <w:left w:val="nil"/>
              <w:bottom w:val="nil"/>
              <w:right w:val="nil"/>
            </w:tcBorders>
            <w:vAlign w:val="bottom"/>
            <w:hideMark/>
          </w:tcPr>
          <w:p w14:paraId="46FE2605" w14:textId="46380CBD" w:rsidR="00D94D8C" w:rsidRPr="003E34C8" w:rsidRDefault="00D94D8C" w:rsidP="00F31E3C">
            <w:pPr>
              <w:rPr>
                <w:rFonts w:cs="Times New Roman"/>
                <w:b/>
                <w:bCs/>
                <w:i/>
                <w:iCs/>
                <w:color w:val="000000"/>
                <w:sz w:val="22"/>
                <w:szCs w:val="22"/>
              </w:rPr>
            </w:pPr>
            <w:r w:rsidRPr="003E34C8">
              <w:rPr>
                <w:rFonts w:cs="Times New Roman"/>
                <w:b/>
                <w:bCs/>
                <w:i/>
                <w:iCs/>
                <w:spacing w:val="-4"/>
                <w:sz w:val="22"/>
                <w:szCs w:val="22"/>
              </w:rPr>
              <w:t>For the nine-month period ended 30 September 2025</w:t>
            </w:r>
          </w:p>
        </w:tc>
        <w:tc>
          <w:tcPr>
            <w:tcW w:w="4500" w:type="dxa"/>
            <w:gridSpan w:val="5"/>
            <w:tcBorders>
              <w:top w:val="nil"/>
              <w:left w:val="nil"/>
              <w:bottom w:val="nil"/>
              <w:right w:val="nil"/>
            </w:tcBorders>
          </w:tcPr>
          <w:p w14:paraId="1F0566C2" w14:textId="7EF444CD" w:rsidR="00D94D8C" w:rsidRPr="003E34C8" w:rsidRDefault="00D94D8C" w:rsidP="00F31E3C">
            <w:pPr>
              <w:ind w:left="31"/>
              <w:jc w:val="center"/>
              <w:rPr>
                <w:rFonts w:cs="Times New Roman"/>
                <w:b/>
                <w:bCs/>
                <w:sz w:val="22"/>
                <w:szCs w:val="22"/>
              </w:rPr>
            </w:pPr>
            <w:r w:rsidRPr="003E34C8">
              <w:rPr>
                <w:rFonts w:cs="Times New Roman"/>
                <w:b/>
                <w:bCs/>
                <w:sz w:val="22"/>
                <w:szCs w:val="22"/>
              </w:rPr>
              <w:t xml:space="preserve">Consolidated and Separate </w:t>
            </w:r>
            <w:r w:rsidRPr="003E34C8">
              <w:rPr>
                <w:rFonts w:cs="Times New Roman"/>
                <w:b/>
                <w:bCs/>
                <w:sz w:val="22"/>
                <w:szCs w:val="22"/>
              </w:rPr>
              <w:br/>
              <w:t>financial statements</w:t>
            </w:r>
          </w:p>
        </w:tc>
      </w:tr>
      <w:tr w:rsidR="00E7303A" w:rsidRPr="003E34C8" w14:paraId="0CE1A5CD" w14:textId="77777777" w:rsidTr="00D94D8C">
        <w:trPr>
          <w:cantSplit/>
          <w:trHeight w:val="128"/>
        </w:trPr>
        <w:tc>
          <w:tcPr>
            <w:tcW w:w="4860" w:type="dxa"/>
            <w:tcBorders>
              <w:top w:val="nil"/>
              <w:left w:val="nil"/>
              <w:bottom w:val="nil"/>
              <w:right w:val="nil"/>
            </w:tcBorders>
            <w:vAlign w:val="bottom"/>
          </w:tcPr>
          <w:p w14:paraId="21A50118" w14:textId="77777777" w:rsidR="00E7303A" w:rsidRPr="003E34C8" w:rsidRDefault="00E7303A" w:rsidP="00F31E3C">
            <w:pPr>
              <w:rPr>
                <w:rFonts w:cs="Times New Roman"/>
                <w:b/>
                <w:bCs/>
                <w:i/>
                <w:iCs/>
                <w:spacing w:val="-4"/>
                <w:sz w:val="22"/>
                <w:szCs w:val="22"/>
              </w:rPr>
            </w:pPr>
          </w:p>
        </w:tc>
        <w:tc>
          <w:tcPr>
            <w:tcW w:w="1260" w:type="dxa"/>
            <w:tcBorders>
              <w:top w:val="nil"/>
              <w:left w:val="nil"/>
              <w:bottom w:val="nil"/>
              <w:right w:val="nil"/>
            </w:tcBorders>
          </w:tcPr>
          <w:p w14:paraId="0C23E65E" w14:textId="2BA1BCCB" w:rsidR="00E7303A" w:rsidRPr="003E34C8" w:rsidRDefault="00E7303A" w:rsidP="00D12500">
            <w:pPr>
              <w:jc w:val="center"/>
              <w:rPr>
                <w:rFonts w:cs="Times New Roman"/>
                <w:sz w:val="22"/>
                <w:szCs w:val="22"/>
              </w:rPr>
            </w:pPr>
            <w:r w:rsidRPr="003E34C8">
              <w:rPr>
                <w:rFonts w:cs="Times New Roman"/>
                <w:sz w:val="22"/>
                <w:szCs w:val="22"/>
              </w:rPr>
              <w:t>Convertible debentures</w:t>
            </w:r>
          </w:p>
        </w:tc>
        <w:tc>
          <w:tcPr>
            <w:tcW w:w="270" w:type="dxa"/>
            <w:tcBorders>
              <w:top w:val="nil"/>
              <w:left w:val="nil"/>
              <w:bottom w:val="nil"/>
              <w:right w:val="nil"/>
            </w:tcBorders>
          </w:tcPr>
          <w:p w14:paraId="0757D756" w14:textId="77777777" w:rsidR="00E7303A" w:rsidRPr="003E34C8" w:rsidRDefault="00E7303A" w:rsidP="00D12500">
            <w:pPr>
              <w:jc w:val="center"/>
              <w:rPr>
                <w:rFonts w:cs="Times New Roman"/>
                <w:sz w:val="22"/>
                <w:szCs w:val="22"/>
              </w:rPr>
            </w:pPr>
          </w:p>
        </w:tc>
        <w:tc>
          <w:tcPr>
            <w:tcW w:w="1350" w:type="dxa"/>
            <w:tcBorders>
              <w:top w:val="nil"/>
              <w:left w:val="nil"/>
              <w:bottom w:val="nil"/>
              <w:right w:val="nil"/>
            </w:tcBorders>
          </w:tcPr>
          <w:p w14:paraId="057ED2A0" w14:textId="7226AC16" w:rsidR="00E7303A" w:rsidRPr="003E34C8" w:rsidRDefault="00D94D8C" w:rsidP="00D12500">
            <w:pPr>
              <w:jc w:val="center"/>
              <w:rPr>
                <w:rFonts w:cs="Times New Roman"/>
                <w:sz w:val="22"/>
                <w:szCs w:val="22"/>
              </w:rPr>
            </w:pPr>
            <w:r w:rsidRPr="003E34C8">
              <w:rPr>
                <w:rFonts w:cstheme="minorBidi"/>
                <w:sz w:val="22"/>
                <w:szCs w:val="22"/>
              </w:rPr>
              <w:t>C</w:t>
            </w:r>
            <w:r w:rsidR="00E7303A" w:rsidRPr="003E34C8">
              <w:rPr>
                <w:rFonts w:cstheme="minorBidi"/>
                <w:sz w:val="22"/>
                <w:szCs w:val="22"/>
              </w:rPr>
              <w:t>onvertible options</w:t>
            </w:r>
          </w:p>
        </w:tc>
        <w:tc>
          <w:tcPr>
            <w:tcW w:w="270" w:type="dxa"/>
            <w:tcBorders>
              <w:top w:val="nil"/>
              <w:left w:val="nil"/>
              <w:bottom w:val="nil"/>
              <w:right w:val="nil"/>
            </w:tcBorders>
          </w:tcPr>
          <w:p w14:paraId="0E6B0FC9" w14:textId="12B6AFB1" w:rsidR="00E7303A" w:rsidRPr="003E34C8" w:rsidRDefault="00E7303A" w:rsidP="00D12500">
            <w:pPr>
              <w:jc w:val="center"/>
              <w:rPr>
                <w:rFonts w:cs="Times New Roman"/>
                <w:sz w:val="22"/>
                <w:szCs w:val="22"/>
              </w:rPr>
            </w:pPr>
          </w:p>
        </w:tc>
        <w:tc>
          <w:tcPr>
            <w:tcW w:w="1350" w:type="dxa"/>
            <w:tcBorders>
              <w:top w:val="nil"/>
              <w:left w:val="nil"/>
              <w:bottom w:val="nil"/>
              <w:right w:val="nil"/>
            </w:tcBorders>
            <w:vAlign w:val="bottom"/>
          </w:tcPr>
          <w:p w14:paraId="44E128A9" w14:textId="79238E26" w:rsidR="00E7303A" w:rsidRPr="003E34C8" w:rsidRDefault="00E7303A" w:rsidP="00D12500">
            <w:pPr>
              <w:jc w:val="center"/>
              <w:rPr>
                <w:rFonts w:cs="Times New Roman"/>
                <w:sz w:val="22"/>
                <w:szCs w:val="22"/>
                <w:lang w:bidi="ar-SA"/>
              </w:rPr>
            </w:pPr>
            <w:r w:rsidRPr="003E34C8">
              <w:rPr>
                <w:rFonts w:cs="Times New Roman"/>
                <w:sz w:val="22"/>
                <w:szCs w:val="22"/>
              </w:rPr>
              <w:t>Warrants</w:t>
            </w:r>
          </w:p>
        </w:tc>
      </w:tr>
      <w:tr w:rsidR="00D94D8C" w:rsidRPr="003E34C8" w14:paraId="75381C00" w14:textId="77777777" w:rsidTr="00EC606E">
        <w:trPr>
          <w:cantSplit/>
          <w:trHeight w:val="128"/>
        </w:trPr>
        <w:tc>
          <w:tcPr>
            <w:tcW w:w="4860" w:type="dxa"/>
            <w:tcBorders>
              <w:top w:val="nil"/>
              <w:left w:val="nil"/>
              <w:bottom w:val="nil"/>
              <w:right w:val="nil"/>
            </w:tcBorders>
            <w:vAlign w:val="center"/>
            <w:hideMark/>
          </w:tcPr>
          <w:p w14:paraId="47A26B1C" w14:textId="77777777" w:rsidR="00D94D8C" w:rsidRPr="003E34C8" w:rsidRDefault="00D94D8C" w:rsidP="00F31E3C">
            <w:pPr>
              <w:ind w:left="-110" w:right="-110"/>
              <w:jc w:val="center"/>
              <w:rPr>
                <w:rFonts w:cs="Times New Roman"/>
                <w:i/>
                <w:iCs/>
                <w:sz w:val="22"/>
                <w:szCs w:val="22"/>
              </w:rPr>
            </w:pPr>
          </w:p>
        </w:tc>
        <w:tc>
          <w:tcPr>
            <w:tcW w:w="4500" w:type="dxa"/>
            <w:gridSpan w:val="5"/>
            <w:tcBorders>
              <w:top w:val="nil"/>
              <w:left w:val="nil"/>
              <w:bottom w:val="nil"/>
              <w:right w:val="nil"/>
            </w:tcBorders>
          </w:tcPr>
          <w:p w14:paraId="3CF3EF82" w14:textId="3A3662F5" w:rsidR="00D94D8C" w:rsidRPr="003E34C8" w:rsidRDefault="00D94D8C" w:rsidP="00F31E3C">
            <w:pPr>
              <w:ind w:left="-110" w:right="-110"/>
              <w:jc w:val="center"/>
              <w:rPr>
                <w:rFonts w:cs="Times New Roman"/>
                <w:i/>
                <w:iCs/>
                <w:sz w:val="22"/>
                <w:szCs w:val="22"/>
              </w:rPr>
            </w:pPr>
            <w:r w:rsidRPr="003E34C8">
              <w:rPr>
                <w:rFonts w:cs="Times New Roman"/>
                <w:i/>
                <w:iCs/>
                <w:sz w:val="22"/>
                <w:szCs w:val="22"/>
              </w:rPr>
              <w:t>(in thousand Baht)</w:t>
            </w:r>
          </w:p>
        </w:tc>
      </w:tr>
      <w:tr w:rsidR="00346050" w:rsidRPr="003E34C8" w14:paraId="274FC503" w14:textId="77777777" w:rsidTr="00EC606E">
        <w:trPr>
          <w:cantSplit/>
          <w:trHeight w:val="128"/>
        </w:trPr>
        <w:tc>
          <w:tcPr>
            <w:tcW w:w="4860" w:type="dxa"/>
            <w:tcBorders>
              <w:top w:val="nil"/>
              <w:left w:val="nil"/>
              <w:bottom w:val="nil"/>
              <w:right w:val="nil"/>
            </w:tcBorders>
            <w:vAlign w:val="bottom"/>
            <w:hideMark/>
          </w:tcPr>
          <w:p w14:paraId="04971AAC" w14:textId="21199FAA" w:rsidR="00346050" w:rsidRPr="003E34C8" w:rsidRDefault="00346050" w:rsidP="00346050">
            <w:pPr>
              <w:rPr>
                <w:rFonts w:cs="Cordia New"/>
                <w:spacing w:val="-4"/>
                <w:sz w:val="22"/>
                <w:szCs w:val="22"/>
                <w:cs/>
              </w:rPr>
            </w:pPr>
            <w:r w:rsidRPr="003E34C8">
              <w:rPr>
                <w:rFonts w:cs="Times New Roman"/>
                <w:sz w:val="22"/>
                <w:szCs w:val="22"/>
              </w:rPr>
              <w:t>As at 1 January 2025</w:t>
            </w:r>
          </w:p>
        </w:tc>
        <w:tc>
          <w:tcPr>
            <w:tcW w:w="1260" w:type="dxa"/>
            <w:tcBorders>
              <w:top w:val="nil"/>
              <w:left w:val="nil"/>
              <w:bottom w:val="nil"/>
              <w:right w:val="nil"/>
            </w:tcBorders>
            <w:vAlign w:val="bottom"/>
          </w:tcPr>
          <w:p w14:paraId="3A9CDF4A" w14:textId="31F240FC" w:rsidR="00346050" w:rsidRPr="003E34C8" w:rsidRDefault="00346050" w:rsidP="002152F3">
            <w:pPr>
              <w:tabs>
                <w:tab w:val="decimal" w:pos="1512"/>
              </w:tabs>
              <w:ind w:right="220"/>
              <w:jc w:val="center"/>
              <w:rPr>
                <w:rFonts w:eastAsia="Cordia New" w:cs="Times New Roman"/>
                <w:color w:val="000000"/>
                <w:sz w:val="22"/>
                <w:szCs w:val="22"/>
              </w:rPr>
            </w:pPr>
            <w:r w:rsidRPr="003E34C8">
              <w:rPr>
                <w:rFonts w:eastAsia="Cordia New" w:cs="Times New Roman"/>
                <w:color w:val="000000"/>
                <w:sz w:val="22"/>
                <w:szCs w:val="22"/>
              </w:rPr>
              <w:t>-</w:t>
            </w:r>
          </w:p>
        </w:tc>
        <w:tc>
          <w:tcPr>
            <w:tcW w:w="270" w:type="dxa"/>
            <w:tcBorders>
              <w:top w:val="nil"/>
              <w:left w:val="nil"/>
              <w:bottom w:val="nil"/>
              <w:right w:val="nil"/>
            </w:tcBorders>
          </w:tcPr>
          <w:p w14:paraId="3CF3BC93" w14:textId="77777777" w:rsidR="00346050" w:rsidRPr="003E34C8" w:rsidRDefault="00346050" w:rsidP="00346050">
            <w:pPr>
              <w:tabs>
                <w:tab w:val="decimal" w:pos="1512"/>
              </w:tabs>
              <w:ind w:right="-106"/>
              <w:jc w:val="center"/>
              <w:rPr>
                <w:rFonts w:eastAsia="Cordia New" w:cs="Times New Roman"/>
                <w:color w:val="000000"/>
                <w:sz w:val="22"/>
                <w:szCs w:val="22"/>
              </w:rPr>
            </w:pPr>
          </w:p>
        </w:tc>
        <w:tc>
          <w:tcPr>
            <w:tcW w:w="1350" w:type="dxa"/>
            <w:tcBorders>
              <w:top w:val="nil"/>
              <w:left w:val="nil"/>
              <w:bottom w:val="nil"/>
              <w:right w:val="nil"/>
            </w:tcBorders>
          </w:tcPr>
          <w:p w14:paraId="5E74BCB6" w14:textId="01C2F696" w:rsidR="00346050" w:rsidRPr="003E34C8" w:rsidRDefault="00135D1C" w:rsidP="00135D1C">
            <w:pPr>
              <w:tabs>
                <w:tab w:val="decimal" w:pos="1512"/>
              </w:tabs>
              <w:ind w:right="220"/>
              <w:jc w:val="center"/>
              <w:rPr>
                <w:rFonts w:eastAsia="Cordia New" w:cs="Times New Roman"/>
                <w:color w:val="000000"/>
                <w:sz w:val="22"/>
                <w:szCs w:val="22"/>
              </w:rPr>
            </w:pPr>
            <w:r w:rsidRPr="003E34C8">
              <w:rPr>
                <w:rFonts w:eastAsia="Cordia New" w:cs="Times New Roman"/>
                <w:color w:val="000000"/>
                <w:sz w:val="22"/>
                <w:szCs w:val="22"/>
              </w:rPr>
              <w:t>-</w:t>
            </w:r>
          </w:p>
        </w:tc>
        <w:tc>
          <w:tcPr>
            <w:tcW w:w="270" w:type="dxa"/>
            <w:tcBorders>
              <w:top w:val="nil"/>
              <w:left w:val="nil"/>
              <w:bottom w:val="nil"/>
              <w:right w:val="nil"/>
            </w:tcBorders>
          </w:tcPr>
          <w:p w14:paraId="3C9B96D1" w14:textId="166FEA1B" w:rsidR="00346050" w:rsidRPr="003E34C8" w:rsidRDefault="00346050" w:rsidP="00346050">
            <w:pPr>
              <w:tabs>
                <w:tab w:val="decimal" w:pos="1512"/>
              </w:tabs>
              <w:ind w:right="-106"/>
              <w:jc w:val="center"/>
              <w:rPr>
                <w:rFonts w:eastAsia="Cordia New" w:cs="Times New Roman"/>
                <w:color w:val="000000"/>
                <w:sz w:val="22"/>
                <w:szCs w:val="22"/>
              </w:rPr>
            </w:pPr>
          </w:p>
        </w:tc>
        <w:tc>
          <w:tcPr>
            <w:tcW w:w="1350" w:type="dxa"/>
            <w:tcBorders>
              <w:top w:val="nil"/>
              <w:left w:val="nil"/>
              <w:bottom w:val="nil"/>
              <w:right w:val="nil"/>
            </w:tcBorders>
            <w:vAlign w:val="bottom"/>
          </w:tcPr>
          <w:p w14:paraId="510AD30F" w14:textId="6FABDBC3" w:rsidR="00346050" w:rsidRPr="003E34C8" w:rsidRDefault="009D5EB4" w:rsidP="009D5EB4">
            <w:pPr>
              <w:tabs>
                <w:tab w:val="decimal" w:pos="1512"/>
              </w:tabs>
              <w:ind w:right="220"/>
              <w:jc w:val="center"/>
              <w:rPr>
                <w:rFonts w:cs="Times New Roman"/>
                <w:color w:val="000000"/>
                <w:sz w:val="22"/>
                <w:szCs w:val="22"/>
              </w:rPr>
            </w:pPr>
            <w:r w:rsidRPr="003E34C8">
              <w:rPr>
                <w:rFonts w:cs="Times New Roman"/>
                <w:color w:val="000000"/>
                <w:sz w:val="22"/>
                <w:szCs w:val="22"/>
              </w:rPr>
              <w:t>-</w:t>
            </w:r>
          </w:p>
        </w:tc>
      </w:tr>
      <w:tr w:rsidR="00346050" w:rsidRPr="003E34C8" w14:paraId="20DDC89F" w14:textId="77777777" w:rsidTr="002D55E8">
        <w:trPr>
          <w:cantSplit/>
          <w:trHeight w:val="128"/>
        </w:trPr>
        <w:tc>
          <w:tcPr>
            <w:tcW w:w="4860" w:type="dxa"/>
            <w:tcBorders>
              <w:top w:val="nil"/>
              <w:left w:val="nil"/>
              <w:bottom w:val="nil"/>
              <w:right w:val="nil"/>
            </w:tcBorders>
            <w:vAlign w:val="bottom"/>
            <w:hideMark/>
          </w:tcPr>
          <w:p w14:paraId="3A45C068" w14:textId="1A9BCEC2" w:rsidR="00346050" w:rsidRPr="003E34C8" w:rsidRDefault="00346050" w:rsidP="00346050">
            <w:pPr>
              <w:rPr>
                <w:rFonts w:cs="Times New Roman"/>
                <w:spacing w:val="-4"/>
                <w:sz w:val="22"/>
                <w:szCs w:val="22"/>
                <w:cs/>
              </w:rPr>
            </w:pPr>
            <w:r w:rsidRPr="003E34C8">
              <w:rPr>
                <w:rFonts w:cs="Times New Roman"/>
                <w:sz w:val="22"/>
                <w:szCs w:val="22"/>
              </w:rPr>
              <w:t>Proceed</w:t>
            </w:r>
            <w:r w:rsidR="00587A6D" w:rsidRPr="003E34C8">
              <w:rPr>
                <w:sz w:val="22"/>
                <w:szCs w:val="28"/>
              </w:rPr>
              <w:t>s</w:t>
            </w:r>
            <w:r w:rsidRPr="003E34C8">
              <w:rPr>
                <w:rFonts w:cs="Times New Roman"/>
                <w:sz w:val="22"/>
                <w:szCs w:val="22"/>
              </w:rPr>
              <w:t xml:space="preserve"> from issue of convertible debenture </w:t>
            </w:r>
          </w:p>
        </w:tc>
        <w:tc>
          <w:tcPr>
            <w:tcW w:w="1260" w:type="dxa"/>
            <w:tcBorders>
              <w:top w:val="nil"/>
              <w:left w:val="nil"/>
              <w:bottom w:val="nil"/>
              <w:right w:val="nil"/>
            </w:tcBorders>
            <w:vAlign w:val="bottom"/>
          </w:tcPr>
          <w:p w14:paraId="68F1352E" w14:textId="1A652619" w:rsidR="00346050" w:rsidRPr="003E34C8" w:rsidRDefault="009D13B8" w:rsidP="002152F3">
            <w:pPr>
              <w:tabs>
                <w:tab w:val="decimal" w:pos="2322"/>
              </w:tabs>
              <w:jc w:val="center"/>
              <w:rPr>
                <w:rFonts w:eastAsia="Cordia New" w:cs="Cordia New"/>
                <w:color w:val="000000"/>
                <w:sz w:val="22"/>
                <w:szCs w:val="22"/>
              </w:rPr>
            </w:pPr>
            <w:r w:rsidRPr="003E34C8">
              <w:rPr>
                <w:rFonts w:eastAsia="Cordia New" w:cs="Cordia New"/>
                <w:color w:val="000000"/>
                <w:sz w:val="22"/>
                <w:szCs w:val="22"/>
              </w:rPr>
              <w:t>99,804</w:t>
            </w:r>
          </w:p>
        </w:tc>
        <w:tc>
          <w:tcPr>
            <w:tcW w:w="270" w:type="dxa"/>
            <w:tcBorders>
              <w:top w:val="nil"/>
              <w:left w:val="nil"/>
              <w:right w:val="nil"/>
            </w:tcBorders>
          </w:tcPr>
          <w:p w14:paraId="7AD974FF" w14:textId="77777777" w:rsidR="00346050" w:rsidRPr="003E34C8" w:rsidRDefault="00346050" w:rsidP="00346050">
            <w:pPr>
              <w:tabs>
                <w:tab w:val="decimal" w:pos="2322"/>
              </w:tabs>
              <w:ind w:right="-106"/>
              <w:jc w:val="center"/>
              <w:rPr>
                <w:rFonts w:eastAsia="Cordia New" w:cs="Cordia New"/>
                <w:color w:val="000000"/>
                <w:sz w:val="22"/>
                <w:szCs w:val="22"/>
              </w:rPr>
            </w:pPr>
          </w:p>
        </w:tc>
        <w:tc>
          <w:tcPr>
            <w:tcW w:w="1350" w:type="dxa"/>
            <w:tcBorders>
              <w:top w:val="nil"/>
              <w:left w:val="nil"/>
              <w:bottom w:val="nil"/>
              <w:right w:val="nil"/>
            </w:tcBorders>
          </w:tcPr>
          <w:p w14:paraId="48B728C9" w14:textId="43420A79" w:rsidR="00346050" w:rsidRPr="003E34C8" w:rsidRDefault="00135D1C" w:rsidP="00135D1C">
            <w:pPr>
              <w:tabs>
                <w:tab w:val="decimal" w:pos="2322"/>
              </w:tabs>
              <w:jc w:val="center"/>
              <w:rPr>
                <w:rFonts w:eastAsia="Cordia New" w:cs="Cordia New"/>
                <w:color w:val="000000"/>
                <w:sz w:val="22"/>
                <w:szCs w:val="22"/>
              </w:rPr>
            </w:pPr>
            <w:r w:rsidRPr="003E34C8">
              <w:rPr>
                <w:rFonts w:eastAsia="Cordia New" w:cs="Cordia New"/>
                <w:color w:val="000000"/>
                <w:sz w:val="22"/>
                <w:szCs w:val="22"/>
              </w:rPr>
              <w:t>2</w:t>
            </w:r>
          </w:p>
        </w:tc>
        <w:tc>
          <w:tcPr>
            <w:tcW w:w="270" w:type="dxa"/>
            <w:tcBorders>
              <w:top w:val="nil"/>
              <w:left w:val="nil"/>
              <w:right w:val="nil"/>
            </w:tcBorders>
          </w:tcPr>
          <w:p w14:paraId="1369D5C7" w14:textId="5771EDA8" w:rsidR="00346050" w:rsidRPr="003E34C8" w:rsidRDefault="00346050" w:rsidP="00346050">
            <w:pPr>
              <w:tabs>
                <w:tab w:val="decimal" w:pos="2322"/>
              </w:tabs>
              <w:ind w:right="-106"/>
              <w:jc w:val="center"/>
              <w:rPr>
                <w:rFonts w:eastAsia="Cordia New" w:cs="Cordia New"/>
                <w:color w:val="000000"/>
                <w:sz w:val="22"/>
                <w:szCs w:val="22"/>
              </w:rPr>
            </w:pPr>
          </w:p>
        </w:tc>
        <w:tc>
          <w:tcPr>
            <w:tcW w:w="1350" w:type="dxa"/>
            <w:tcBorders>
              <w:top w:val="nil"/>
              <w:left w:val="nil"/>
              <w:bottom w:val="nil"/>
              <w:right w:val="nil"/>
            </w:tcBorders>
            <w:vAlign w:val="bottom"/>
          </w:tcPr>
          <w:p w14:paraId="0EA3115D" w14:textId="2ED0645E" w:rsidR="00346050" w:rsidRPr="003E34C8" w:rsidRDefault="009D5EB4" w:rsidP="00135D1C">
            <w:pPr>
              <w:tabs>
                <w:tab w:val="decimal" w:pos="2322"/>
              </w:tabs>
              <w:jc w:val="center"/>
              <w:rPr>
                <w:rFonts w:cs="Times New Roman"/>
                <w:color w:val="000000"/>
                <w:sz w:val="22"/>
                <w:szCs w:val="22"/>
              </w:rPr>
            </w:pPr>
            <w:r w:rsidRPr="003E34C8">
              <w:rPr>
                <w:rFonts w:cs="Times New Roman"/>
                <w:color w:val="000000"/>
                <w:sz w:val="22"/>
                <w:szCs w:val="22"/>
              </w:rPr>
              <w:t>4,545</w:t>
            </w:r>
          </w:p>
        </w:tc>
      </w:tr>
      <w:tr w:rsidR="00346050" w:rsidRPr="003E34C8" w14:paraId="55B8B877" w14:textId="77777777" w:rsidTr="002D55E8">
        <w:trPr>
          <w:cantSplit/>
          <w:trHeight w:val="128"/>
        </w:trPr>
        <w:tc>
          <w:tcPr>
            <w:tcW w:w="4860" w:type="dxa"/>
            <w:tcBorders>
              <w:top w:val="nil"/>
              <w:left w:val="nil"/>
              <w:bottom w:val="nil"/>
              <w:right w:val="nil"/>
            </w:tcBorders>
            <w:vAlign w:val="bottom"/>
          </w:tcPr>
          <w:p w14:paraId="77663933" w14:textId="2D9432FF" w:rsidR="00346050" w:rsidRPr="003E34C8" w:rsidRDefault="00346050" w:rsidP="00346050">
            <w:pPr>
              <w:rPr>
                <w:sz w:val="22"/>
              </w:rPr>
            </w:pPr>
            <w:r w:rsidRPr="003E34C8">
              <w:rPr>
                <w:i/>
                <w:iCs/>
                <w:sz w:val="22"/>
              </w:rPr>
              <w:t>Less</w:t>
            </w:r>
            <w:r w:rsidRPr="003E34C8">
              <w:rPr>
                <w:sz w:val="22"/>
              </w:rPr>
              <w:t xml:space="preserve"> Transaction costs</w:t>
            </w:r>
          </w:p>
        </w:tc>
        <w:tc>
          <w:tcPr>
            <w:tcW w:w="1260" w:type="dxa"/>
            <w:tcBorders>
              <w:top w:val="nil"/>
              <w:left w:val="nil"/>
              <w:bottom w:val="single" w:sz="4" w:space="0" w:color="auto"/>
              <w:right w:val="nil"/>
            </w:tcBorders>
            <w:vAlign w:val="bottom"/>
          </w:tcPr>
          <w:p w14:paraId="125B850B" w14:textId="2986B333" w:rsidR="00346050" w:rsidRPr="003E34C8" w:rsidRDefault="00346050" w:rsidP="002152F3">
            <w:pPr>
              <w:tabs>
                <w:tab w:val="decimal" w:pos="1089"/>
              </w:tabs>
              <w:ind w:right="-83" w:hanging="195"/>
              <w:jc w:val="center"/>
              <w:rPr>
                <w:rFonts w:eastAsia="Cordia New" w:cs="Cordia New"/>
                <w:sz w:val="22"/>
                <w:szCs w:val="22"/>
              </w:rPr>
            </w:pPr>
            <w:r w:rsidRPr="003E34C8">
              <w:rPr>
                <w:rFonts w:eastAsia="Cordia New" w:cs="Cordia New"/>
                <w:sz w:val="22"/>
                <w:szCs w:val="22"/>
              </w:rPr>
              <w:t>(2,69</w:t>
            </w:r>
            <w:r w:rsidR="00F3684C" w:rsidRPr="003E34C8">
              <w:rPr>
                <w:rFonts w:eastAsia="Cordia New" w:cs="Cordia New"/>
                <w:sz w:val="22"/>
                <w:szCs w:val="22"/>
              </w:rPr>
              <w:t>8</w:t>
            </w:r>
            <w:r w:rsidRPr="003E34C8">
              <w:rPr>
                <w:rFonts w:eastAsia="Cordia New" w:cs="Cordia New"/>
                <w:sz w:val="22"/>
                <w:szCs w:val="22"/>
              </w:rPr>
              <w:t>)</w:t>
            </w:r>
          </w:p>
        </w:tc>
        <w:tc>
          <w:tcPr>
            <w:tcW w:w="270" w:type="dxa"/>
            <w:tcBorders>
              <w:top w:val="nil"/>
              <w:left w:val="nil"/>
              <w:right w:val="nil"/>
            </w:tcBorders>
          </w:tcPr>
          <w:p w14:paraId="2AEF6073" w14:textId="77777777" w:rsidR="00346050" w:rsidRPr="003E34C8" w:rsidRDefault="00346050" w:rsidP="00346050">
            <w:pPr>
              <w:tabs>
                <w:tab w:val="decimal" w:pos="2415"/>
              </w:tabs>
              <w:ind w:right="-106"/>
              <w:jc w:val="center"/>
              <w:rPr>
                <w:rFonts w:eastAsia="Cordia New" w:cs="Cordia New"/>
                <w:sz w:val="22"/>
                <w:szCs w:val="22"/>
              </w:rPr>
            </w:pPr>
          </w:p>
        </w:tc>
        <w:tc>
          <w:tcPr>
            <w:tcW w:w="1350" w:type="dxa"/>
            <w:tcBorders>
              <w:top w:val="nil"/>
              <w:left w:val="nil"/>
              <w:bottom w:val="single" w:sz="4" w:space="0" w:color="auto"/>
              <w:right w:val="nil"/>
            </w:tcBorders>
          </w:tcPr>
          <w:p w14:paraId="13CC29AB" w14:textId="57988EBC" w:rsidR="00346050" w:rsidRPr="003E34C8" w:rsidRDefault="00135D1C" w:rsidP="00135D1C">
            <w:pPr>
              <w:tabs>
                <w:tab w:val="decimal" w:pos="1512"/>
              </w:tabs>
              <w:ind w:right="220"/>
              <w:jc w:val="center"/>
              <w:rPr>
                <w:rFonts w:eastAsia="Cordia New" w:cs="Cordia New"/>
                <w:sz w:val="22"/>
                <w:szCs w:val="22"/>
              </w:rPr>
            </w:pPr>
            <w:r w:rsidRPr="003E34C8">
              <w:rPr>
                <w:rFonts w:eastAsia="Cordia New" w:cs="Cordia New"/>
                <w:sz w:val="22"/>
                <w:szCs w:val="22"/>
              </w:rPr>
              <w:t>-</w:t>
            </w:r>
          </w:p>
        </w:tc>
        <w:tc>
          <w:tcPr>
            <w:tcW w:w="270" w:type="dxa"/>
            <w:tcBorders>
              <w:top w:val="nil"/>
              <w:left w:val="nil"/>
              <w:right w:val="nil"/>
            </w:tcBorders>
          </w:tcPr>
          <w:p w14:paraId="306E5613" w14:textId="13ED5B16" w:rsidR="00346050" w:rsidRPr="003E34C8" w:rsidRDefault="00346050" w:rsidP="00346050">
            <w:pPr>
              <w:tabs>
                <w:tab w:val="decimal" w:pos="2415"/>
              </w:tabs>
              <w:ind w:right="-106"/>
              <w:jc w:val="center"/>
              <w:rPr>
                <w:rFonts w:eastAsia="Cordia New" w:cs="Cordia New"/>
                <w:sz w:val="22"/>
                <w:szCs w:val="22"/>
              </w:rPr>
            </w:pPr>
          </w:p>
        </w:tc>
        <w:tc>
          <w:tcPr>
            <w:tcW w:w="1350" w:type="dxa"/>
            <w:tcBorders>
              <w:top w:val="nil"/>
              <w:left w:val="nil"/>
              <w:bottom w:val="single" w:sz="4" w:space="0" w:color="auto"/>
              <w:right w:val="nil"/>
            </w:tcBorders>
            <w:vAlign w:val="bottom"/>
          </w:tcPr>
          <w:p w14:paraId="02035AA2" w14:textId="0BA735E8" w:rsidR="00346050" w:rsidRPr="003E34C8" w:rsidRDefault="009D5EB4" w:rsidP="009D5EB4">
            <w:pPr>
              <w:tabs>
                <w:tab w:val="decimal" w:pos="1512"/>
              </w:tabs>
              <w:ind w:right="220"/>
              <w:jc w:val="center"/>
              <w:rPr>
                <w:rFonts w:eastAsia="Cordia New" w:cs="Times New Roman"/>
                <w:sz w:val="22"/>
                <w:szCs w:val="22"/>
              </w:rPr>
            </w:pPr>
            <w:r w:rsidRPr="003E34C8">
              <w:rPr>
                <w:rFonts w:eastAsia="Cordia New" w:cs="Times New Roman"/>
                <w:sz w:val="22"/>
                <w:szCs w:val="22"/>
              </w:rPr>
              <w:t>-</w:t>
            </w:r>
          </w:p>
        </w:tc>
      </w:tr>
      <w:tr w:rsidR="00D94D8C" w:rsidRPr="003E34C8" w14:paraId="24CB8615" w14:textId="77777777" w:rsidTr="002D55E8">
        <w:trPr>
          <w:cantSplit/>
          <w:trHeight w:val="128"/>
        </w:trPr>
        <w:tc>
          <w:tcPr>
            <w:tcW w:w="4860" w:type="dxa"/>
            <w:tcBorders>
              <w:top w:val="nil"/>
              <w:left w:val="nil"/>
              <w:bottom w:val="nil"/>
              <w:right w:val="nil"/>
            </w:tcBorders>
            <w:vAlign w:val="bottom"/>
          </w:tcPr>
          <w:p w14:paraId="3E9FBBF6" w14:textId="7E15A2CD" w:rsidR="00D94D8C" w:rsidRPr="003E34C8" w:rsidRDefault="00E571A0" w:rsidP="00F31E3C">
            <w:pPr>
              <w:rPr>
                <w:b/>
                <w:bCs/>
                <w:sz w:val="22"/>
              </w:rPr>
            </w:pPr>
            <w:r w:rsidRPr="003E34C8">
              <w:rPr>
                <w:b/>
                <w:bCs/>
                <w:sz w:val="22"/>
              </w:rPr>
              <w:t>Net</w:t>
            </w:r>
          </w:p>
        </w:tc>
        <w:tc>
          <w:tcPr>
            <w:tcW w:w="1260" w:type="dxa"/>
            <w:tcBorders>
              <w:top w:val="nil"/>
              <w:left w:val="nil"/>
              <w:right w:val="nil"/>
            </w:tcBorders>
          </w:tcPr>
          <w:p w14:paraId="10FA9068" w14:textId="5742A3DD" w:rsidR="00D94D8C" w:rsidRPr="003E34C8" w:rsidRDefault="009D13B8" w:rsidP="00175E55">
            <w:pPr>
              <w:tabs>
                <w:tab w:val="decimal" w:pos="2322"/>
              </w:tabs>
              <w:jc w:val="center"/>
              <w:rPr>
                <w:rFonts w:eastAsia="Cordia New" w:cs="Cordia New"/>
                <w:sz w:val="22"/>
                <w:szCs w:val="22"/>
              </w:rPr>
            </w:pPr>
            <w:r w:rsidRPr="003E34C8">
              <w:rPr>
                <w:rFonts w:eastAsia="Cordia New" w:cs="Times New Roman"/>
                <w:b/>
                <w:bCs/>
                <w:color w:val="000000"/>
                <w:sz w:val="22"/>
                <w:szCs w:val="22"/>
              </w:rPr>
              <w:t>97,106</w:t>
            </w:r>
          </w:p>
        </w:tc>
        <w:tc>
          <w:tcPr>
            <w:tcW w:w="270" w:type="dxa"/>
            <w:tcBorders>
              <w:left w:val="nil"/>
              <w:right w:val="nil"/>
            </w:tcBorders>
          </w:tcPr>
          <w:p w14:paraId="7782968E" w14:textId="77777777" w:rsidR="00D94D8C" w:rsidRPr="003E34C8" w:rsidRDefault="00D94D8C" w:rsidP="00C32EFE">
            <w:pPr>
              <w:tabs>
                <w:tab w:val="decimal" w:pos="2415"/>
              </w:tabs>
              <w:ind w:right="-106"/>
              <w:jc w:val="center"/>
              <w:rPr>
                <w:rFonts w:eastAsia="Cordia New" w:cs="Cordia New"/>
                <w:sz w:val="22"/>
                <w:szCs w:val="22"/>
              </w:rPr>
            </w:pPr>
          </w:p>
        </w:tc>
        <w:tc>
          <w:tcPr>
            <w:tcW w:w="1350" w:type="dxa"/>
            <w:tcBorders>
              <w:top w:val="nil"/>
              <w:left w:val="nil"/>
              <w:right w:val="nil"/>
            </w:tcBorders>
          </w:tcPr>
          <w:p w14:paraId="67D6CF4D" w14:textId="0697FF1D" w:rsidR="00D94D8C" w:rsidRPr="003E34C8" w:rsidRDefault="00135D1C" w:rsidP="00135D1C">
            <w:pPr>
              <w:tabs>
                <w:tab w:val="decimal" w:pos="2322"/>
              </w:tabs>
              <w:jc w:val="center"/>
              <w:rPr>
                <w:rFonts w:eastAsia="Cordia New" w:cs="Cordia New"/>
                <w:b/>
                <w:bCs/>
                <w:sz w:val="22"/>
                <w:szCs w:val="22"/>
              </w:rPr>
            </w:pPr>
            <w:r w:rsidRPr="003E34C8">
              <w:rPr>
                <w:rFonts w:eastAsia="Cordia New" w:cs="Cordia New"/>
                <w:b/>
                <w:bCs/>
                <w:sz w:val="22"/>
                <w:szCs w:val="22"/>
              </w:rPr>
              <w:t>2</w:t>
            </w:r>
          </w:p>
        </w:tc>
        <w:tc>
          <w:tcPr>
            <w:tcW w:w="270" w:type="dxa"/>
            <w:tcBorders>
              <w:top w:val="nil"/>
              <w:left w:val="nil"/>
              <w:right w:val="nil"/>
            </w:tcBorders>
          </w:tcPr>
          <w:p w14:paraId="36DBB7C8" w14:textId="77777777" w:rsidR="00D94D8C" w:rsidRPr="003E34C8" w:rsidRDefault="00D94D8C" w:rsidP="00C32EFE">
            <w:pPr>
              <w:tabs>
                <w:tab w:val="decimal" w:pos="2415"/>
              </w:tabs>
              <w:ind w:right="-106"/>
              <w:jc w:val="center"/>
              <w:rPr>
                <w:rFonts w:eastAsia="Cordia New" w:cs="Cordia New"/>
                <w:sz w:val="22"/>
                <w:szCs w:val="22"/>
              </w:rPr>
            </w:pPr>
          </w:p>
        </w:tc>
        <w:tc>
          <w:tcPr>
            <w:tcW w:w="1350" w:type="dxa"/>
            <w:tcBorders>
              <w:top w:val="nil"/>
              <w:left w:val="nil"/>
              <w:right w:val="nil"/>
            </w:tcBorders>
            <w:vAlign w:val="bottom"/>
          </w:tcPr>
          <w:p w14:paraId="26264255" w14:textId="45008FD1" w:rsidR="00D94D8C" w:rsidRPr="003E34C8" w:rsidRDefault="009D5EB4" w:rsidP="00135D1C">
            <w:pPr>
              <w:tabs>
                <w:tab w:val="decimal" w:pos="2322"/>
              </w:tabs>
              <w:jc w:val="center"/>
              <w:rPr>
                <w:rFonts w:eastAsia="Cordia New" w:cs="Cordia New"/>
                <w:b/>
                <w:bCs/>
                <w:sz w:val="22"/>
                <w:szCs w:val="22"/>
              </w:rPr>
            </w:pPr>
            <w:r w:rsidRPr="003E34C8">
              <w:rPr>
                <w:rFonts w:eastAsia="Cordia New" w:cs="Cordia New"/>
                <w:b/>
                <w:bCs/>
                <w:sz w:val="22"/>
                <w:szCs w:val="22"/>
              </w:rPr>
              <w:t>4,545</w:t>
            </w:r>
          </w:p>
        </w:tc>
      </w:tr>
      <w:tr w:rsidR="00D94D8C" w:rsidRPr="003E34C8" w14:paraId="1E5F2316" w14:textId="77777777" w:rsidTr="002D55E8">
        <w:trPr>
          <w:cantSplit/>
          <w:trHeight w:val="128"/>
        </w:trPr>
        <w:tc>
          <w:tcPr>
            <w:tcW w:w="4860" w:type="dxa"/>
            <w:tcBorders>
              <w:top w:val="nil"/>
              <w:left w:val="nil"/>
              <w:bottom w:val="nil"/>
              <w:right w:val="nil"/>
            </w:tcBorders>
            <w:vAlign w:val="bottom"/>
          </w:tcPr>
          <w:p w14:paraId="6199E96B" w14:textId="0C32D645" w:rsidR="00D94D8C" w:rsidRPr="003E34C8" w:rsidRDefault="00E571A0" w:rsidP="00F31E3C">
            <w:pPr>
              <w:rPr>
                <w:sz w:val="22"/>
              </w:rPr>
            </w:pPr>
            <w:r w:rsidRPr="003E34C8">
              <w:rPr>
                <w:sz w:val="22"/>
              </w:rPr>
              <w:t>Adjust</w:t>
            </w:r>
            <w:r w:rsidR="00175E55" w:rsidRPr="003E34C8">
              <w:rPr>
                <w:sz w:val="22"/>
              </w:rPr>
              <w:t xml:space="preserve"> by using the effective interest rate method</w:t>
            </w:r>
          </w:p>
        </w:tc>
        <w:tc>
          <w:tcPr>
            <w:tcW w:w="1260" w:type="dxa"/>
            <w:tcBorders>
              <w:top w:val="nil"/>
              <w:left w:val="nil"/>
              <w:right w:val="nil"/>
            </w:tcBorders>
          </w:tcPr>
          <w:p w14:paraId="689C90D9" w14:textId="330C6265" w:rsidR="00D94D8C" w:rsidRPr="003E34C8" w:rsidRDefault="00F803AE" w:rsidP="006C6E0F">
            <w:pPr>
              <w:tabs>
                <w:tab w:val="decimal" w:pos="2322"/>
              </w:tabs>
              <w:jc w:val="center"/>
              <w:rPr>
                <w:rFonts w:eastAsia="Cordia New" w:cs="Cordia New"/>
                <w:sz w:val="22"/>
                <w:szCs w:val="22"/>
              </w:rPr>
            </w:pPr>
            <w:r w:rsidRPr="003E34C8">
              <w:rPr>
                <w:rFonts w:eastAsia="Cordia New" w:cs="Cordia New"/>
                <w:sz w:val="22"/>
                <w:szCs w:val="22"/>
              </w:rPr>
              <w:t>559</w:t>
            </w:r>
          </w:p>
        </w:tc>
        <w:tc>
          <w:tcPr>
            <w:tcW w:w="270" w:type="dxa"/>
            <w:tcBorders>
              <w:top w:val="nil"/>
              <w:left w:val="nil"/>
              <w:right w:val="nil"/>
            </w:tcBorders>
          </w:tcPr>
          <w:p w14:paraId="596DD303" w14:textId="77777777" w:rsidR="00D94D8C" w:rsidRPr="003E34C8" w:rsidRDefault="00D94D8C" w:rsidP="00C32EFE">
            <w:pPr>
              <w:tabs>
                <w:tab w:val="decimal" w:pos="2415"/>
              </w:tabs>
              <w:ind w:right="-106"/>
              <w:jc w:val="center"/>
              <w:rPr>
                <w:rFonts w:eastAsia="Cordia New" w:cs="Cordia New"/>
                <w:sz w:val="22"/>
                <w:szCs w:val="22"/>
              </w:rPr>
            </w:pPr>
          </w:p>
        </w:tc>
        <w:tc>
          <w:tcPr>
            <w:tcW w:w="1350" w:type="dxa"/>
            <w:tcBorders>
              <w:top w:val="nil"/>
              <w:left w:val="nil"/>
              <w:right w:val="nil"/>
            </w:tcBorders>
          </w:tcPr>
          <w:p w14:paraId="6544EF6E" w14:textId="59D505E7" w:rsidR="00D94D8C" w:rsidRPr="003E34C8" w:rsidRDefault="009D5EB4" w:rsidP="00F803AE">
            <w:pPr>
              <w:tabs>
                <w:tab w:val="decimal" w:pos="1512"/>
              </w:tabs>
              <w:ind w:right="220"/>
              <w:jc w:val="center"/>
              <w:rPr>
                <w:rFonts w:eastAsia="Cordia New" w:cs="Cordia New"/>
                <w:sz w:val="22"/>
                <w:szCs w:val="22"/>
              </w:rPr>
            </w:pPr>
            <w:r w:rsidRPr="003E34C8">
              <w:rPr>
                <w:rFonts w:eastAsia="Cordia New" w:cs="Cordia New"/>
                <w:sz w:val="22"/>
                <w:szCs w:val="22"/>
              </w:rPr>
              <w:t>-</w:t>
            </w:r>
          </w:p>
        </w:tc>
        <w:tc>
          <w:tcPr>
            <w:tcW w:w="270" w:type="dxa"/>
            <w:tcBorders>
              <w:top w:val="nil"/>
              <w:left w:val="nil"/>
              <w:right w:val="nil"/>
            </w:tcBorders>
          </w:tcPr>
          <w:p w14:paraId="20A24AE5" w14:textId="77777777" w:rsidR="00D94D8C" w:rsidRPr="003E34C8" w:rsidRDefault="00D94D8C" w:rsidP="00C32EFE">
            <w:pPr>
              <w:tabs>
                <w:tab w:val="decimal" w:pos="2415"/>
              </w:tabs>
              <w:ind w:right="-106"/>
              <w:jc w:val="center"/>
              <w:rPr>
                <w:rFonts w:eastAsia="Cordia New" w:cs="Cordia New"/>
                <w:sz w:val="22"/>
                <w:szCs w:val="22"/>
              </w:rPr>
            </w:pPr>
          </w:p>
        </w:tc>
        <w:tc>
          <w:tcPr>
            <w:tcW w:w="1350" w:type="dxa"/>
            <w:tcBorders>
              <w:top w:val="nil"/>
              <w:left w:val="nil"/>
              <w:right w:val="nil"/>
            </w:tcBorders>
            <w:vAlign w:val="bottom"/>
          </w:tcPr>
          <w:p w14:paraId="0D1FF74E" w14:textId="6E58B0CA" w:rsidR="00D94D8C" w:rsidRPr="003E34C8" w:rsidRDefault="009D5EB4" w:rsidP="009D5EB4">
            <w:pPr>
              <w:tabs>
                <w:tab w:val="decimal" w:pos="1512"/>
              </w:tabs>
              <w:ind w:right="220"/>
              <w:jc w:val="center"/>
              <w:rPr>
                <w:rFonts w:eastAsia="Cordia New" w:cs="Cordia New"/>
                <w:sz w:val="22"/>
                <w:szCs w:val="22"/>
              </w:rPr>
            </w:pPr>
            <w:r w:rsidRPr="003E34C8">
              <w:rPr>
                <w:rFonts w:eastAsia="Cordia New" w:cs="Cordia New"/>
                <w:sz w:val="22"/>
                <w:szCs w:val="22"/>
              </w:rPr>
              <w:t>-</w:t>
            </w:r>
          </w:p>
        </w:tc>
      </w:tr>
      <w:tr w:rsidR="00D94D8C" w:rsidRPr="003E34C8" w14:paraId="10005DDE" w14:textId="77777777" w:rsidTr="002D55E8">
        <w:trPr>
          <w:cantSplit/>
          <w:trHeight w:val="128"/>
        </w:trPr>
        <w:tc>
          <w:tcPr>
            <w:tcW w:w="4860" w:type="dxa"/>
            <w:tcBorders>
              <w:top w:val="nil"/>
              <w:left w:val="nil"/>
              <w:bottom w:val="nil"/>
              <w:right w:val="nil"/>
            </w:tcBorders>
            <w:vAlign w:val="bottom"/>
          </w:tcPr>
          <w:p w14:paraId="5F342142" w14:textId="67888C7A" w:rsidR="00D94D8C" w:rsidRPr="003E34C8" w:rsidRDefault="00175E55" w:rsidP="00F31E3C">
            <w:pPr>
              <w:rPr>
                <w:sz w:val="22"/>
              </w:rPr>
            </w:pPr>
            <w:r w:rsidRPr="003E34C8">
              <w:rPr>
                <w:sz w:val="22"/>
              </w:rPr>
              <w:t>Adjust fair value through profit or loss</w:t>
            </w:r>
          </w:p>
        </w:tc>
        <w:tc>
          <w:tcPr>
            <w:tcW w:w="1260" w:type="dxa"/>
            <w:tcBorders>
              <w:left w:val="nil"/>
              <w:bottom w:val="single" w:sz="4" w:space="0" w:color="auto"/>
              <w:right w:val="nil"/>
            </w:tcBorders>
          </w:tcPr>
          <w:p w14:paraId="6DECD1BE" w14:textId="7D2790E8" w:rsidR="00D94D8C" w:rsidRPr="003E34C8" w:rsidRDefault="00F803AE" w:rsidP="00F803AE">
            <w:pPr>
              <w:tabs>
                <w:tab w:val="decimal" w:pos="1512"/>
              </w:tabs>
              <w:ind w:right="220"/>
              <w:jc w:val="center"/>
              <w:rPr>
                <w:rFonts w:eastAsia="Cordia New" w:cs="Cordia New"/>
                <w:sz w:val="22"/>
                <w:szCs w:val="22"/>
              </w:rPr>
            </w:pPr>
            <w:r w:rsidRPr="003E34C8">
              <w:rPr>
                <w:rFonts w:eastAsia="Cordia New" w:cs="Cordia New"/>
                <w:sz w:val="22"/>
                <w:szCs w:val="22"/>
              </w:rPr>
              <w:t>-</w:t>
            </w:r>
          </w:p>
        </w:tc>
        <w:tc>
          <w:tcPr>
            <w:tcW w:w="270" w:type="dxa"/>
            <w:tcBorders>
              <w:left w:val="nil"/>
              <w:right w:val="nil"/>
            </w:tcBorders>
          </w:tcPr>
          <w:p w14:paraId="31374E06" w14:textId="77777777" w:rsidR="00D94D8C" w:rsidRPr="003E34C8" w:rsidRDefault="00D94D8C" w:rsidP="00C32EFE">
            <w:pPr>
              <w:tabs>
                <w:tab w:val="decimal" w:pos="2415"/>
              </w:tabs>
              <w:ind w:right="-106"/>
              <w:jc w:val="center"/>
              <w:rPr>
                <w:rFonts w:eastAsia="Cordia New" w:cs="Cordia New"/>
                <w:sz w:val="22"/>
                <w:szCs w:val="22"/>
              </w:rPr>
            </w:pPr>
          </w:p>
        </w:tc>
        <w:tc>
          <w:tcPr>
            <w:tcW w:w="1350" w:type="dxa"/>
            <w:tcBorders>
              <w:left w:val="nil"/>
              <w:bottom w:val="single" w:sz="4" w:space="0" w:color="auto"/>
              <w:right w:val="nil"/>
            </w:tcBorders>
          </w:tcPr>
          <w:p w14:paraId="31B91A84" w14:textId="5B68AD81" w:rsidR="00D94D8C" w:rsidRPr="003E34C8" w:rsidRDefault="009D5EB4" w:rsidP="00135D1C">
            <w:pPr>
              <w:tabs>
                <w:tab w:val="decimal" w:pos="2322"/>
              </w:tabs>
              <w:jc w:val="center"/>
              <w:rPr>
                <w:rFonts w:eastAsia="Cordia New" w:cs="Cordia New"/>
                <w:sz w:val="22"/>
                <w:szCs w:val="22"/>
              </w:rPr>
            </w:pPr>
            <w:r w:rsidRPr="003E34C8">
              <w:rPr>
                <w:rFonts w:eastAsia="Cordia New" w:cs="Cordia New"/>
                <w:sz w:val="22"/>
                <w:szCs w:val="22"/>
              </w:rPr>
              <w:t>8</w:t>
            </w:r>
          </w:p>
        </w:tc>
        <w:tc>
          <w:tcPr>
            <w:tcW w:w="270" w:type="dxa"/>
            <w:tcBorders>
              <w:left w:val="nil"/>
              <w:right w:val="nil"/>
            </w:tcBorders>
          </w:tcPr>
          <w:p w14:paraId="253B07BB" w14:textId="77777777" w:rsidR="00D94D8C" w:rsidRPr="003E34C8" w:rsidRDefault="00D94D8C" w:rsidP="00C32EFE">
            <w:pPr>
              <w:tabs>
                <w:tab w:val="decimal" w:pos="2415"/>
              </w:tabs>
              <w:ind w:right="-106"/>
              <w:jc w:val="center"/>
              <w:rPr>
                <w:rFonts w:eastAsia="Cordia New" w:cs="Cordia New"/>
                <w:sz w:val="22"/>
                <w:szCs w:val="22"/>
              </w:rPr>
            </w:pPr>
          </w:p>
        </w:tc>
        <w:tc>
          <w:tcPr>
            <w:tcW w:w="1350" w:type="dxa"/>
            <w:tcBorders>
              <w:left w:val="nil"/>
              <w:bottom w:val="single" w:sz="4" w:space="0" w:color="auto"/>
              <w:right w:val="nil"/>
            </w:tcBorders>
            <w:vAlign w:val="bottom"/>
          </w:tcPr>
          <w:p w14:paraId="64A4593D" w14:textId="5B83318A" w:rsidR="00D94D8C" w:rsidRPr="003E34C8" w:rsidRDefault="009D5EB4" w:rsidP="009D5EB4">
            <w:pPr>
              <w:tabs>
                <w:tab w:val="decimal" w:pos="1512"/>
              </w:tabs>
              <w:ind w:right="220"/>
              <w:jc w:val="center"/>
              <w:rPr>
                <w:rFonts w:eastAsia="Cordia New" w:cs="Cordia New"/>
                <w:sz w:val="22"/>
                <w:szCs w:val="22"/>
              </w:rPr>
            </w:pPr>
            <w:r w:rsidRPr="003E34C8">
              <w:rPr>
                <w:rFonts w:eastAsia="Cordia New" w:cs="Cordia New"/>
                <w:sz w:val="22"/>
                <w:szCs w:val="22"/>
              </w:rPr>
              <w:t>-</w:t>
            </w:r>
          </w:p>
        </w:tc>
      </w:tr>
      <w:tr w:rsidR="00E7303A" w:rsidRPr="003E34C8" w14:paraId="418AACFE" w14:textId="77777777" w:rsidTr="002D55E8">
        <w:trPr>
          <w:cantSplit/>
          <w:trHeight w:val="128"/>
        </w:trPr>
        <w:tc>
          <w:tcPr>
            <w:tcW w:w="4860" w:type="dxa"/>
            <w:tcBorders>
              <w:top w:val="nil"/>
              <w:left w:val="nil"/>
              <w:bottom w:val="nil"/>
              <w:right w:val="nil"/>
            </w:tcBorders>
            <w:vAlign w:val="bottom"/>
            <w:hideMark/>
          </w:tcPr>
          <w:p w14:paraId="469F8294" w14:textId="4394755D" w:rsidR="00E7303A" w:rsidRPr="003E34C8" w:rsidRDefault="00E7303A" w:rsidP="00F31E3C">
            <w:pPr>
              <w:rPr>
                <w:rFonts w:cs="Cordia New"/>
                <w:spacing w:val="-4"/>
                <w:sz w:val="22"/>
                <w:szCs w:val="22"/>
              </w:rPr>
            </w:pPr>
            <w:r w:rsidRPr="003E34C8">
              <w:rPr>
                <w:rFonts w:cs="Times New Roman"/>
                <w:b/>
                <w:bCs/>
                <w:sz w:val="22"/>
                <w:szCs w:val="22"/>
              </w:rPr>
              <w:t>As at 30 September 2025</w:t>
            </w:r>
          </w:p>
        </w:tc>
        <w:tc>
          <w:tcPr>
            <w:tcW w:w="1260" w:type="dxa"/>
            <w:tcBorders>
              <w:top w:val="single" w:sz="4" w:space="0" w:color="auto"/>
              <w:left w:val="nil"/>
              <w:bottom w:val="double" w:sz="4" w:space="0" w:color="auto"/>
              <w:right w:val="nil"/>
            </w:tcBorders>
          </w:tcPr>
          <w:p w14:paraId="120D8971" w14:textId="3AF42F09" w:rsidR="00E7303A" w:rsidRPr="003E34C8" w:rsidRDefault="009D13B8" w:rsidP="002152F3">
            <w:pPr>
              <w:tabs>
                <w:tab w:val="decimal" w:pos="2322"/>
              </w:tabs>
              <w:jc w:val="center"/>
              <w:rPr>
                <w:rFonts w:eastAsia="Cordia New" w:cs="Times New Roman"/>
                <w:b/>
                <w:bCs/>
                <w:color w:val="000000"/>
                <w:sz w:val="22"/>
                <w:szCs w:val="22"/>
              </w:rPr>
            </w:pPr>
            <w:r w:rsidRPr="003E34C8">
              <w:rPr>
                <w:rFonts w:eastAsia="Cordia New" w:cs="Times New Roman"/>
                <w:b/>
                <w:bCs/>
                <w:color w:val="000000"/>
                <w:sz w:val="22"/>
                <w:szCs w:val="22"/>
              </w:rPr>
              <w:t>97,665</w:t>
            </w:r>
          </w:p>
        </w:tc>
        <w:tc>
          <w:tcPr>
            <w:tcW w:w="270" w:type="dxa"/>
            <w:tcBorders>
              <w:left w:val="nil"/>
              <w:right w:val="nil"/>
            </w:tcBorders>
          </w:tcPr>
          <w:p w14:paraId="184BEB94" w14:textId="77777777" w:rsidR="00E7303A" w:rsidRPr="003E34C8" w:rsidRDefault="00E7303A" w:rsidP="002843CD">
            <w:pPr>
              <w:tabs>
                <w:tab w:val="decimal" w:pos="2322"/>
              </w:tabs>
              <w:ind w:right="-106"/>
              <w:jc w:val="center"/>
              <w:rPr>
                <w:rFonts w:eastAsia="Cordia New" w:cs="Times New Roman"/>
                <w:b/>
                <w:bCs/>
                <w:color w:val="000000"/>
                <w:sz w:val="22"/>
                <w:szCs w:val="22"/>
              </w:rPr>
            </w:pPr>
          </w:p>
        </w:tc>
        <w:tc>
          <w:tcPr>
            <w:tcW w:w="1350" w:type="dxa"/>
            <w:tcBorders>
              <w:top w:val="single" w:sz="4" w:space="0" w:color="auto"/>
              <w:left w:val="nil"/>
              <w:bottom w:val="double" w:sz="4" w:space="0" w:color="auto"/>
              <w:right w:val="nil"/>
            </w:tcBorders>
          </w:tcPr>
          <w:p w14:paraId="14CFC99D" w14:textId="44BA1C0E" w:rsidR="00E7303A" w:rsidRPr="003E34C8" w:rsidRDefault="003220D5" w:rsidP="00135D1C">
            <w:pPr>
              <w:tabs>
                <w:tab w:val="decimal" w:pos="2322"/>
              </w:tabs>
              <w:jc w:val="center"/>
              <w:rPr>
                <w:rFonts w:eastAsia="Cordia New" w:cs="Times New Roman"/>
                <w:b/>
                <w:bCs/>
                <w:color w:val="000000"/>
                <w:sz w:val="22"/>
                <w:szCs w:val="22"/>
              </w:rPr>
            </w:pPr>
            <w:r w:rsidRPr="003E34C8">
              <w:rPr>
                <w:rFonts w:eastAsia="Cordia New" w:cs="Times New Roman"/>
                <w:b/>
                <w:bCs/>
                <w:color w:val="000000"/>
                <w:sz w:val="22"/>
                <w:szCs w:val="22"/>
              </w:rPr>
              <w:t>10</w:t>
            </w:r>
          </w:p>
        </w:tc>
        <w:tc>
          <w:tcPr>
            <w:tcW w:w="270" w:type="dxa"/>
            <w:tcBorders>
              <w:left w:val="nil"/>
              <w:right w:val="nil"/>
            </w:tcBorders>
          </w:tcPr>
          <w:p w14:paraId="3C814A56" w14:textId="5E94FD8C" w:rsidR="00E7303A" w:rsidRPr="003E34C8" w:rsidRDefault="00E7303A" w:rsidP="002843CD">
            <w:pPr>
              <w:tabs>
                <w:tab w:val="decimal" w:pos="2322"/>
              </w:tabs>
              <w:ind w:right="-106"/>
              <w:jc w:val="center"/>
              <w:rPr>
                <w:rFonts w:eastAsia="Cordia New" w:cs="Times New Roman"/>
                <w:b/>
                <w:bCs/>
                <w:color w:val="000000"/>
                <w:sz w:val="22"/>
                <w:szCs w:val="22"/>
              </w:rPr>
            </w:pPr>
          </w:p>
        </w:tc>
        <w:tc>
          <w:tcPr>
            <w:tcW w:w="1350" w:type="dxa"/>
            <w:tcBorders>
              <w:top w:val="single" w:sz="4" w:space="0" w:color="auto"/>
              <w:left w:val="nil"/>
              <w:bottom w:val="double" w:sz="4" w:space="0" w:color="auto"/>
              <w:right w:val="nil"/>
            </w:tcBorders>
            <w:vAlign w:val="bottom"/>
          </w:tcPr>
          <w:p w14:paraId="0E43290E" w14:textId="30F2530B" w:rsidR="00E7303A" w:rsidRPr="003E34C8" w:rsidRDefault="009D5EB4" w:rsidP="00135D1C">
            <w:pPr>
              <w:tabs>
                <w:tab w:val="decimal" w:pos="2322"/>
              </w:tabs>
              <w:jc w:val="center"/>
              <w:rPr>
                <w:rFonts w:cs="Times New Roman"/>
                <w:b/>
                <w:bCs/>
                <w:color w:val="000000"/>
                <w:sz w:val="22"/>
                <w:szCs w:val="22"/>
              </w:rPr>
            </w:pPr>
            <w:r w:rsidRPr="003E34C8">
              <w:rPr>
                <w:rFonts w:cs="Times New Roman"/>
                <w:b/>
                <w:bCs/>
                <w:color w:val="000000"/>
                <w:sz w:val="22"/>
                <w:szCs w:val="22"/>
              </w:rPr>
              <w:t>4,545</w:t>
            </w:r>
          </w:p>
        </w:tc>
      </w:tr>
    </w:tbl>
    <w:p w14:paraId="1BF22A61" w14:textId="77777777" w:rsidR="00C357B0" w:rsidRPr="003E34C8" w:rsidRDefault="00C357B0" w:rsidP="00C357B0">
      <w:pPr>
        <w:rPr>
          <w:sz w:val="22"/>
          <w:szCs w:val="28"/>
        </w:rPr>
      </w:pPr>
    </w:p>
    <w:p w14:paraId="66C05A7F" w14:textId="540A73B4" w:rsidR="00723C2D" w:rsidRPr="003E34C8" w:rsidRDefault="005C4E19" w:rsidP="00723C2D">
      <w:pPr>
        <w:autoSpaceDE/>
        <w:autoSpaceDN/>
        <w:ind w:left="540" w:right="198"/>
        <w:jc w:val="thaiDistribute"/>
        <w:rPr>
          <w:sz w:val="22"/>
          <w:szCs w:val="28"/>
        </w:rPr>
      </w:pPr>
      <w:r w:rsidRPr="003E34C8">
        <w:rPr>
          <w:sz w:val="22"/>
          <w:szCs w:val="28"/>
        </w:rPr>
        <w:t>O</w:t>
      </w:r>
      <w:r w:rsidR="00723C2D" w:rsidRPr="003E34C8">
        <w:rPr>
          <w:sz w:val="22"/>
          <w:szCs w:val="28"/>
        </w:rPr>
        <w:t xml:space="preserve">n 7 July 2025, the Company issued </w:t>
      </w:r>
      <w:r w:rsidR="00D94400" w:rsidRPr="003E34C8">
        <w:rPr>
          <w:sz w:val="22"/>
          <w:szCs w:val="28"/>
        </w:rPr>
        <w:t xml:space="preserve">and allocated </w:t>
      </w:r>
      <w:r w:rsidR="00723C2D" w:rsidRPr="003E34C8">
        <w:rPr>
          <w:sz w:val="22"/>
          <w:szCs w:val="28"/>
        </w:rPr>
        <w:t xml:space="preserve">warrants to purchase ordinary shares of Company No.3 (TRUBB-W3) to convertible debenture holders (Note </w:t>
      </w:r>
      <w:r w:rsidRPr="003E34C8">
        <w:rPr>
          <w:sz w:val="22"/>
          <w:szCs w:val="28"/>
        </w:rPr>
        <w:t>7</w:t>
      </w:r>
      <w:r w:rsidR="00723C2D" w:rsidRPr="003E34C8">
        <w:rPr>
          <w:sz w:val="22"/>
          <w:szCs w:val="28"/>
        </w:rPr>
        <w:t>).</w:t>
      </w:r>
    </w:p>
    <w:p w14:paraId="096BAF8D" w14:textId="7F81F47A" w:rsidR="001576CA" w:rsidRPr="003E34C8" w:rsidRDefault="001576CA">
      <w:pPr>
        <w:autoSpaceDE/>
        <w:autoSpaceDN/>
        <w:rPr>
          <w:sz w:val="24"/>
          <w:szCs w:val="24"/>
          <w:cs/>
        </w:rPr>
      </w:pPr>
      <w:r w:rsidRPr="003E34C8">
        <w:rPr>
          <w:sz w:val="24"/>
          <w:szCs w:val="24"/>
          <w:cs/>
        </w:rPr>
        <w:br w:type="page"/>
      </w:r>
    </w:p>
    <w:p w14:paraId="66F6B182" w14:textId="2EA72A0E" w:rsidR="006E2460" w:rsidRPr="003E34C8" w:rsidRDefault="006E2460" w:rsidP="006E2460">
      <w:pPr>
        <w:numPr>
          <w:ilvl w:val="0"/>
          <w:numId w:val="18"/>
        </w:numPr>
        <w:spacing w:line="240" w:lineRule="exact"/>
        <w:ind w:left="540" w:hanging="540"/>
        <w:jc w:val="both"/>
        <w:outlineLvl w:val="0"/>
        <w:rPr>
          <w:rFonts w:cs="Times New Roman"/>
          <w:b/>
          <w:bCs/>
          <w:sz w:val="24"/>
          <w:szCs w:val="24"/>
        </w:rPr>
      </w:pPr>
      <w:r w:rsidRPr="003E34C8">
        <w:rPr>
          <w:rFonts w:cs="Times New Roman"/>
          <w:b/>
          <w:bCs/>
          <w:sz w:val="24"/>
          <w:szCs w:val="24"/>
        </w:rPr>
        <w:t>Share capital</w:t>
      </w:r>
    </w:p>
    <w:p w14:paraId="1B30B734" w14:textId="77777777" w:rsidR="006E2460" w:rsidRPr="003E34C8" w:rsidRDefault="006E2460" w:rsidP="007A0A5D">
      <w:pPr>
        <w:spacing w:line="240" w:lineRule="exact"/>
        <w:jc w:val="both"/>
        <w:outlineLvl w:val="0"/>
        <w:rPr>
          <w:rFonts w:cs="Times New Roman"/>
          <w:b/>
          <w:bCs/>
          <w:sz w:val="24"/>
          <w:szCs w:val="24"/>
        </w:rPr>
      </w:pPr>
    </w:p>
    <w:tbl>
      <w:tblPr>
        <w:tblW w:w="9180" w:type="dxa"/>
        <w:tblInd w:w="540" w:type="dxa"/>
        <w:shd w:val="clear" w:color="auto" w:fill="FFFFFF" w:themeFill="background1"/>
        <w:tblLayout w:type="fixed"/>
        <w:tblCellMar>
          <w:left w:w="79" w:type="dxa"/>
          <w:right w:w="79" w:type="dxa"/>
        </w:tblCellMar>
        <w:tblLook w:val="0000" w:firstRow="0" w:lastRow="0" w:firstColumn="0" w:lastColumn="0" w:noHBand="0" w:noVBand="0"/>
      </w:tblPr>
      <w:tblGrid>
        <w:gridCol w:w="2970"/>
        <w:gridCol w:w="989"/>
        <w:gridCol w:w="1261"/>
        <w:gridCol w:w="180"/>
        <w:gridCol w:w="1086"/>
        <w:gridCol w:w="264"/>
        <w:gridCol w:w="1080"/>
        <w:gridCol w:w="180"/>
        <w:gridCol w:w="1170"/>
      </w:tblGrid>
      <w:tr w:rsidR="001A4C82" w:rsidRPr="003E34C8" w14:paraId="32263623" w14:textId="77777777" w:rsidTr="00993B91">
        <w:trPr>
          <w:cantSplit/>
          <w:tblHeader/>
        </w:trPr>
        <w:tc>
          <w:tcPr>
            <w:tcW w:w="2970" w:type="dxa"/>
            <w:shd w:val="clear" w:color="auto" w:fill="FFFFFF" w:themeFill="background1"/>
          </w:tcPr>
          <w:p w14:paraId="7080FBB8" w14:textId="77777777" w:rsidR="001A4C82" w:rsidRPr="003E34C8" w:rsidRDefault="001A4C82">
            <w:pPr>
              <w:ind w:left="195" w:right="-80" w:hanging="195"/>
              <w:rPr>
                <w:rFonts w:cs="Times New Roman"/>
                <w:b/>
                <w:bCs/>
                <w:sz w:val="22"/>
                <w:szCs w:val="22"/>
              </w:rPr>
            </w:pPr>
          </w:p>
        </w:tc>
        <w:tc>
          <w:tcPr>
            <w:tcW w:w="989" w:type="dxa"/>
            <w:shd w:val="clear" w:color="auto" w:fill="FFFFFF" w:themeFill="background1"/>
            <w:vAlign w:val="bottom"/>
          </w:tcPr>
          <w:p w14:paraId="1F45AECB" w14:textId="77777777" w:rsidR="001A4C82" w:rsidRPr="003E34C8" w:rsidRDefault="001A4C82">
            <w:pPr>
              <w:ind w:left="195" w:right="-80" w:hanging="195"/>
              <w:rPr>
                <w:rFonts w:cs="Times New Roman"/>
                <w:sz w:val="22"/>
                <w:szCs w:val="22"/>
              </w:rPr>
            </w:pPr>
          </w:p>
        </w:tc>
        <w:tc>
          <w:tcPr>
            <w:tcW w:w="5221" w:type="dxa"/>
            <w:gridSpan w:val="7"/>
            <w:shd w:val="clear" w:color="auto" w:fill="FFFFFF" w:themeFill="background1"/>
          </w:tcPr>
          <w:p w14:paraId="4F4F596B" w14:textId="77777777" w:rsidR="001A4C82" w:rsidRPr="003E34C8" w:rsidRDefault="001A4C82">
            <w:pPr>
              <w:ind w:left="195" w:right="-80" w:hanging="195"/>
              <w:jc w:val="center"/>
              <w:rPr>
                <w:rFonts w:cs="Times New Roman"/>
                <w:b/>
                <w:bCs/>
                <w:sz w:val="22"/>
                <w:szCs w:val="22"/>
              </w:rPr>
            </w:pPr>
            <w:r w:rsidRPr="003E34C8">
              <w:rPr>
                <w:rFonts w:cs="Times New Roman"/>
                <w:b/>
                <w:bCs/>
                <w:sz w:val="22"/>
                <w:szCs w:val="22"/>
              </w:rPr>
              <w:t>Separate financial statements</w:t>
            </w:r>
          </w:p>
        </w:tc>
      </w:tr>
      <w:tr w:rsidR="001A4C82" w:rsidRPr="003E34C8" w14:paraId="6DF2FFAA" w14:textId="77777777" w:rsidTr="00993B91">
        <w:trPr>
          <w:cantSplit/>
          <w:tblHeader/>
        </w:trPr>
        <w:tc>
          <w:tcPr>
            <w:tcW w:w="2970" w:type="dxa"/>
            <w:shd w:val="clear" w:color="auto" w:fill="FFFFFF" w:themeFill="background1"/>
          </w:tcPr>
          <w:p w14:paraId="7EF7B580" w14:textId="77777777" w:rsidR="001A4C82" w:rsidRPr="003E34C8" w:rsidRDefault="001A4C82">
            <w:pPr>
              <w:ind w:left="195" w:right="-80" w:hanging="195"/>
              <w:rPr>
                <w:rFonts w:cs="Times New Roman"/>
                <w:b/>
                <w:bCs/>
                <w:i/>
                <w:iCs/>
                <w:sz w:val="22"/>
                <w:szCs w:val="22"/>
              </w:rPr>
            </w:pPr>
          </w:p>
        </w:tc>
        <w:tc>
          <w:tcPr>
            <w:tcW w:w="989" w:type="dxa"/>
            <w:shd w:val="clear" w:color="auto" w:fill="FFFFFF" w:themeFill="background1"/>
            <w:vAlign w:val="bottom"/>
          </w:tcPr>
          <w:p w14:paraId="7FFAF911" w14:textId="77777777" w:rsidR="001A4C82" w:rsidRPr="003E34C8" w:rsidRDefault="001A4C82">
            <w:pPr>
              <w:ind w:left="195" w:right="-80" w:hanging="195"/>
              <w:rPr>
                <w:rFonts w:cs="Times New Roman"/>
                <w:sz w:val="22"/>
                <w:szCs w:val="22"/>
              </w:rPr>
            </w:pPr>
            <w:r w:rsidRPr="003E34C8">
              <w:rPr>
                <w:rFonts w:cs="Times New Roman"/>
                <w:sz w:val="22"/>
                <w:szCs w:val="22"/>
              </w:rPr>
              <w:t>Par value</w:t>
            </w:r>
          </w:p>
        </w:tc>
        <w:tc>
          <w:tcPr>
            <w:tcW w:w="2527" w:type="dxa"/>
            <w:gridSpan w:val="3"/>
            <w:shd w:val="clear" w:color="auto" w:fill="FFFFFF" w:themeFill="background1"/>
          </w:tcPr>
          <w:p w14:paraId="5A31EDE5" w14:textId="7704E613" w:rsidR="001A4C82" w:rsidRPr="003E34C8" w:rsidRDefault="001A4C82">
            <w:pPr>
              <w:ind w:left="195" w:right="-80" w:hanging="195"/>
              <w:jc w:val="center"/>
              <w:rPr>
                <w:rFonts w:cs="Times New Roman"/>
                <w:sz w:val="22"/>
                <w:szCs w:val="22"/>
              </w:rPr>
            </w:pPr>
            <w:r w:rsidRPr="003E34C8">
              <w:rPr>
                <w:rFonts w:cs="Times New Roman"/>
                <w:sz w:val="22"/>
                <w:szCs w:val="22"/>
              </w:rPr>
              <w:t>2025</w:t>
            </w:r>
          </w:p>
        </w:tc>
        <w:tc>
          <w:tcPr>
            <w:tcW w:w="264" w:type="dxa"/>
            <w:shd w:val="clear" w:color="auto" w:fill="FFFFFF" w:themeFill="background1"/>
          </w:tcPr>
          <w:p w14:paraId="4880599C" w14:textId="77777777" w:rsidR="001A4C82" w:rsidRPr="003E34C8" w:rsidRDefault="001A4C82">
            <w:pPr>
              <w:ind w:left="195" w:right="-80" w:hanging="195"/>
              <w:jc w:val="center"/>
              <w:rPr>
                <w:rFonts w:cs="Times New Roman"/>
                <w:sz w:val="22"/>
                <w:szCs w:val="22"/>
              </w:rPr>
            </w:pPr>
          </w:p>
        </w:tc>
        <w:tc>
          <w:tcPr>
            <w:tcW w:w="2430" w:type="dxa"/>
            <w:gridSpan w:val="3"/>
            <w:shd w:val="clear" w:color="auto" w:fill="FFFFFF" w:themeFill="background1"/>
          </w:tcPr>
          <w:p w14:paraId="7EFA9354" w14:textId="74F7253F" w:rsidR="001A4C82" w:rsidRPr="003E34C8" w:rsidRDefault="001A4C82">
            <w:pPr>
              <w:ind w:left="195" w:right="-80" w:hanging="195"/>
              <w:jc w:val="center"/>
              <w:rPr>
                <w:rFonts w:cs="Times New Roman"/>
                <w:sz w:val="22"/>
                <w:szCs w:val="22"/>
              </w:rPr>
            </w:pPr>
            <w:r w:rsidRPr="003E34C8">
              <w:rPr>
                <w:rFonts w:cs="Times New Roman"/>
                <w:sz w:val="22"/>
                <w:szCs w:val="22"/>
              </w:rPr>
              <w:t>2024</w:t>
            </w:r>
          </w:p>
        </w:tc>
      </w:tr>
      <w:tr w:rsidR="001A4C82" w:rsidRPr="003E34C8" w14:paraId="00D2BFBE" w14:textId="77777777" w:rsidTr="00993B91">
        <w:trPr>
          <w:cantSplit/>
          <w:tblHeader/>
        </w:trPr>
        <w:tc>
          <w:tcPr>
            <w:tcW w:w="2970" w:type="dxa"/>
            <w:shd w:val="clear" w:color="auto" w:fill="FFFFFF" w:themeFill="background1"/>
          </w:tcPr>
          <w:p w14:paraId="1E470A3B" w14:textId="77777777" w:rsidR="001A4C82" w:rsidRPr="003E34C8" w:rsidRDefault="001A4C82">
            <w:pPr>
              <w:ind w:left="195" w:right="-80" w:hanging="195"/>
              <w:rPr>
                <w:rFonts w:cs="Times New Roman"/>
                <w:b/>
                <w:bCs/>
                <w:i/>
                <w:iCs/>
                <w:sz w:val="22"/>
                <w:szCs w:val="22"/>
              </w:rPr>
            </w:pPr>
          </w:p>
        </w:tc>
        <w:tc>
          <w:tcPr>
            <w:tcW w:w="989" w:type="dxa"/>
            <w:shd w:val="clear" w:color="auto" w:fill="FFFFFF" w:themeFill="background1"/>
          </w:tcPr>
          <w:p w14:paraId="26603B73" w14:textId="77777777" w:rsidR="001A4C82" w:rsidRPr="003E34C8" w:rsidRDefault="001A4C82">
            <w:pPr>
              <w:ind w:left="195" w:right="-80" w:hanging="195"/>
              <w:rPr>
                <w:rFonts w:cs="Times New Roman"/>
                <w:sz w:val="22"/>
                <w:szCs w:val="22"/>
              </w:rPr>
            </w:pPr>
            <w:r w:rsidRPr="003E34C8">
              <w:rPr>
                <w:rFonts w:cs="Times New Roman"/>
                <w:sz w:val="22"/>
                <w:szCs w:val="22"/>
              </w:rPr>
              <w:t>per share</w:t>
            </w:r>
          </w:p>
        </w:tc>
        <w:tc>
          <w:tcPr>
            <w:tcW w:w="1261" w:type="dxa"/>
            <w:shd w:val="clear" w:color="auto" w:fill="FFFFFF" w:themeFill="background1"/>
          </w:tcPr>
          <w:p w14:paraId="54D55F3A" w14:textId="77777777" w:rsidR="001A4C82" w:rsidRPr="003E34C8" w:rsidRDefault="001A4C82">
            <w:pPr>
              <w:ind w:left="195" w:right="-80" w:hanging="195"/>
              <w:jc w:val="center"/>
              <w:rPr>
                <w:rFonts w:cs="Times New Roman"/>
                <w:sz w:val="22"/>
                <w:szCs w:val="22"/>
              </w:rPr>
            </w:pPr>
            <w:r w:rsidRPr="003E34C8">
              <w:rPr>
                <w:rFonts w:cs="Times New Roman"/>
                <w:sz w:val="22"/>
                <w:szCs w:val="22"/>
              </w:rPr>
              <w:t>Number</w:t>
            </w:r>
          </w:p>
        </w:tc>
        <w:tc>
          <w:tcPr>
            <w:tcW w:w="180" w:type="dxa"/>
            <w:shd w:val="clear" w:color="auto" w:fill="FFFFFF" w:themeFill="background1"/>
          </w:tcPr>
          <w:p w14:paraId="18B3139B" w14:textId="77777777" w:rsidR="001A4C82" w:rsidRPr="003E34C8" w:rsidRDefault="001A4C82">
            <w:pPr>
              <w:ind w:left="195" w:right="-80" w:hanging="195"/>
              <w:jc w:val="center"/>
              <w:rPr>
                <w:rFonts w:cs="Times New Roman"/>
                <w:sz w:val="22"/>
                <w:szCs w:val="22"/>
              </w:rPr>
            </w:pPr>
          </w:p>
        </w:tc>
        <w:tc>
          <w:tcPr>
            <w:tcW w:w="1086" w:type="dxa"/>
            <w:shd w:val="clear" w:color="auto" w:fill="FFFFFF" w:themeFill="background1"/>
          </w:tcPr>
          <w:p w14:paraId="2903EB7D" w14:textId="77777777" w:rsidR="001A4C82" w:rsidRPr="003E34C8" w:rsidRDefault="001A4C82">
            <w:pPr>
              <w:ind w:left="195" w:right="-80" w:hanging="195"/>
              <w:jc w:val="center"/>
              <w:rPr>
                <w:rFonts w:cs="Times New Roman"/>
                <w:sz w:val="22"/>
                <w:szCs w:val="22"/>
              </w:rPr>
            </w:pPr>
            <w:r w:rsidRPr="003E34C8">
              <w:rPr>
                <w:rFonts w:cs="Times New Roman"/>
                <w:sz w:val="22"/>
                <w:szCs w:val="22"/>
              </w:rPr>
              <w:t>Baht</w:t>
            </w:r>
          </w:p>
        </w:tc>
        <w:tc>
          <w:tcPr>
            <w:tcW w:w="264" w:type="dxa"/>
            <w:shd w:val="clear" w:color="auto" w:fill="FFFFFF" w:themeFill="background1"/>
          </w:tcPr>
          <w:p w14:paraId="166DED82" w14:textId="77777777" w:rsidR="001A4C82" w:rsidRPr="003E34C8" w:rsidRDefault="001A4C82">
            <w:pPr>
              <w:ind w:left="195" w:right="-80" w:hanging="195"/>
              <w:jc w:val="center"/>
              <w:rPr>
                <w:rFonts w:cs="Times New Roman"/>
                <w:sz w:val="22"/>
                <w:szCs w:val="22"/>
              </w:rPr>
            </w:pPr>
          </w:p>
        </w:tc>
        <w:tc>
          <w:tcPr>
            <w:tcW w:w="1080" w:type="dxa"/>
            <w:shd w:val="clear" w:color="auto" w:fill="FFFFFF" w:themeFill="background1"/>
          </w:tcPr>
          <w:p w14:paraId="123D5890" w14:textId="77777777" w:rsidR="001A4C82" w:rsidRPr="003E34C8" w:rsidRDefault="001A4C82">
            <w:pPr>
              <w:ind w:left="195" w:right="-80" w:hanging="195"/>
              <w:jc w:val="center"/>
              <w:rPr>
                <w:rFonts w:cs="Times New Roman"/>
                <w:sz w:val="22"/>
                <w:szCs w:val="22"/>
              </w:rPr>
            </w:pPr>
            <w:r w:rsidRPr="003E34C8">
              <w:rPr>
                <w:rFonts w:cs="Times New Roman"/>
                <w:sz w:val="22"/>
                <w:szCs w:val="22"/>
              </w:rPr>
              <w:t>Number</w:t>
            </w:r>
          </w:p>
        </w:tc>
        <w:tc>
          <w:tcPr>
            <w:tcW w:w="180" w:type="dxa"/>
            <w:shd w:val="clear" w:color="auto" w:fill="FFFFFF" w:themeFill="background1"/>
          </w:tcPr>
          <w:p w14:paraId="567B58F7" w14:textId="77777777" w:rsidR="001A4C82" w:rsidRPr="003E34C8" w:rsidRDefault="001A4C82">
            <w:pPr>
              <w:ind w:left="195" w:right="-80" w:hanging="195"/>
              <w:jc w:val="center"/>
              <w:rPr>
                <w:rFonts w:cs="Times New Roman"/>
                <w:sz w:val="22"/>
                <w:szCs w:val="22"/>
              </w:rPr>
            </w:pPr>
          </w:p>
        </w:tc>
        <w:tc>
          <w:tcPr>
            <w:tcW w:w="1170" w:type="dxa"/>
            <w:shd w:val="clear" w:color="auto" w:fill="FFFFFF" w:themeFill="background1"/>
          </w:tcPr>
          <w:p w14:paraId="5510CE9A" w14:textId="77777777" w:rsidR="001A4C82" w:rsidRPr="003E34C8" w:rsidRDefault="001A4C82">
            <w:pPr>
              <w:ind w:left="195" w:right="-80" w:hanging="195"/>
              <w:jc w:val="center"/>
              <w:rPr>
                <w:rFonts w:cs="Times New Roman"/>
                <w:sz w:val="22"/>
                <w:szCs w:val="22"/>
              </w:rPr>
            </w:pPr>
            <w:r w:rsidRPr="003E34C8">
              <w:rPr>
                <w:rFonts w:cs="Times New Roman"/>
                <w:sz w:val="22"/>
                <w:szCs w:val="22"/>
              </w:rPr>
              <w:t>Baht</w:t>
            </w:r>
          </w:p>
        </w:tc>
      </w:tr>
      <w:tr w:rsidR="001A4C82" w:rsidRPr="003E34C8" w14:paraId="6A97D2FA" w14:textId="77777777" w:rsidTr="00993B91">
        <w:trPr>
          <w:cantSplit/>
          <w:tblHeader/>
        </w:trPr>
        <w:tc>
          <w:tcPr>
            <w:tcW w:w="2970" w:type="dxa"/>
            <w:shd w:val="clear" w:color="auto" w:fill="FFFFFF" w:themeFill="background1"/>
          </w:tcPr>
          <w:p w14:paraId="30128EAD" w14:textId="77777777" w:rsidR="001A4C82" w:rsidRPr="003E34C8" w:rsidRDefault="001A4C82">
            <w:pPr>
              <w:ind w:left="195" w:right="-80" w:hanging="195"/>
              <w:rPr>
                <w:rFonts w:cs="Times New Roman"/>
                <w:b/>
                <w:bCs/>
                <w:i/>
                <w:iCs/>
                <w:sz w:val="22"/>
                <w:szCs w:val="22"/>
              </w:rPr>
            </w:pPr>
          </w:p>
        </w:tc>
        <w:tc>
          <w:tcPr>
            <w:tcW w:w="989" w:type="dxa"/>
            <w:shd w:val="clear" w:color="auto" w:fill="FFFFFF" w:themeFill="background1"/>
          </w:tcPr>
          <w:p w14:paraId="52F85498" w14:textId="77777777" w:rsidR="001A4C82" w:rsidRPr="003E34C8" w:rsidRDefault="001A4C82">
            <w:pPr>
              <w:ind w:left="195" w:right="-80" w:hanging="195"/>
              <w:jc w:val="center"/>
              <w:rPr>
                <w:i/>
                <w:iCs/>
                <w:szCs w:val="22"/>
              </w:rPr>
            </w:pPr>
            <w:r w:rsidRPr="003E34C8">
              <w:rPr>
                <w:i/>
                <w:iCs/>
                <w:sz w:val="22"/>
                <w:szCs w:val="28"/>
              </w:rPr>
              <w:t>(in Baht)</w:t>
            </w:r>
          </w:p>
        </w:tc>
        <w:tc>
          <w:tcPr>
            <w:tcW w:w="5221" w:type="dxa"/>
            <w:gridSpan w:val="7"/>
            <w:shd w:val="clear" w:color="auto" w:fill="FFFFFF" w:themeFill="background1"/>
          </w:tcPr>
          <w:p w14:paraId="1BD23715" w14:textId="77777777" w:rsidR="001A4C82" w:rsidRPr="003E34C8" w:rsidRDefault="001A4C82">
            <w:pPr>
              <w:ind w:left="195" w:right="-80" w:hanging="195"/>
              <w:jc w:val="center"/>
              <w:rPr>
                <w:i/>
                <w:iCs/>
                <w:sz w:val="22"/>
                <w:szCs w:val="22"/>
              </w:rPr>
            </w:pPr>
            <w:r w:rsidRPr="003E34C8">
              <w:rPr>
                <w:i/>
                <w:iCs/>
                <w:sz w:val="22"/>
                <w:szCs w:val="22"/>
              </w:rPr>
              <w:t>(thousand shares /in thousand Baht)</w:t>
            </w:r>
          </w:p>
        </w:tc>
      </w:tr>
      <w:tr w:rsidR="001A4C82" w:rsidRPr="003E34C8" w14:paraId="6E608E3F" w14:textId="77777777" w:rsidTr="00993B91">
        <w:trPr>
          <w:cantSplit/>
        </w:trPr>
        <w:tc>
          <w:tcPr>
            <w:tcW w:w="2970" w:type="dxa"/>
            <w:shd w:val="clear" w:color="auto" w:fill="FFFFFF" w:themeFill="background1"/>
          </w:tcPr>
          <w:p w14:paraId="5D85C36B" w14:textId="77777777" w:rsidR="001A4C82" w:rsidRPr="003E34C8" w:rsidRDefault="001A4C82">
            <w:pPr>
              <w:ind w:left="195" w:right="-80" w:hanging="195"/>
              <w:rPr>
                <w:rFonts w:cs="Times New Roman"/>
                <w:b/>
                <w:bCs/>
                <w:i/>
                <w:iCs/>
                <w:sz w:val="22"/>
                <w:szCs w:val="22"/>
              </w:rPr>
            </w:pPr>
            <w:proofErr w:type="spellStart"/>
            <w:r w:rsidRPr="003E34C8">
              <w:rPr>
                <w:rFonts w:cs="Times New Roman"/>
                <w:b/>
                <w:bCs/>
                <w:i/>
                <w:iCs/>
                <w:sz w:val="22"/>
                <w:szCs w:val="22"/>
              </w:rPr>
              <w:t>Authorised</w:t>
            </w:r>
            <w:proofErr w:type="spellEnd"/>
            <w:r w:rsidRPr="003E34C8">
              <w:rPr>
                <w:b/>
                <w:bCs/>
                <w:i/>
                <w:iCs/>
                <w:sz w:val="22"/>
                <w:szCs w:val="22"/>
              </w:rPr>
              <w:t xml:space="preserve"> shares</w:t>
            </w:r>
          </w:p>
        </w:tc>
        <w:tc>
          <w:tcPr>
            <w:tcW w:w="989" w:type="dxa"/>
            <w:shd w:val="clear" w:color="auto" w:fill="FFFFFF" w:themeFill="background1"/>
          </w:tcPr>
          <w:p w14:paraId="6FA6D0B6" w14:textId="77777777" w:rsidR="001A4C82" w:rsidRPr="003E34C8" w:rsidRDefault="001A4C82">
            <w:pPr>
              <w:ind w:left="195" w:right="-80" w:hanging="195"/>
              <w:jc w:val="center"/>
              <w:rPr>
                <w:rFonts w:cs="Times New Roman"/>
                <w:sz w:val="22"/>
                <w:szCs w:val="22"/>
              </w:rPr>
            </w:pPr>
          </w:p>
        </w:tc>
        <w:tc>
          <w:tcPr>
            <w:tcW w:w="1261" w:type="dxa"/>
            <w:shd w:val="clear" w:color="auto" w:fill="FFFFFF" w:themeFill="background1"/>
          </w:tcPr>
          <w:p w14:paraId="6DA1C515" w14:textId="77777777" w:rsidR="001A4C82" w:rsidRPr="003E34C8" w:rsidRDefault="001A4C82">
            <w:pPr>
              <w:ind w:left="195" w:right="-80" w:hanging="195"/>
              <w:jc w:val="center"/>
              <w:rPr>
                <w:rFonts w:cs="Times New Roman"/>
                <w:b/>
                <w:bCs/>
                <w:sz w:val="22"/>
                <w:szCs w:val="22"/>
              </w:rPr>
            </w:pPr>
          </w:p>
        </w:tc>
        <w:tc>
          <w:tcPr>
            <w:tcW w:w="180" w:type="dxa"/>
            <w:shd w:val="clear" w:color="auto" w:fill="FFFFFF" w:themeFill="background1"/>
          </w:tcPr>
          <w:p w14:paraId="7212B747" w14:textId="77777777" w:rsidR="001A4C82" w:rsidRPr="003E34C8" w:rsidRDefault="001A4C82">
            <w:pPr>
              <w:ind w:left="195" w:right="-80" w:hanging="195"/>
              <w:jc w:val="center"/>
              <w:rPr>
                <w:rFonts w:cs="Times New Roman"/>
                <w:b/>
                <w:bCs/>
                <w:sz w:val="22"/>
                <w:szCs w:val="22"/>
              </w:rPr>
            </w:pPr>
          </w:p>
        </w:tc>
        <w:tc>
          <w:tcPr>
            <w:tcW w:w="1086" w:type="dxa"/>
            <w:shd w:val="clear" w:color="auto" w:fill="FFFFFF" w:themeFill="background1"/>
          </w:tcPr>
          <w:p w14:paraId="530E1A59" w14:textId="77777777" w:rsidR="001A4C82" w:rsidRPr="003E34C8" w:rsidRDefault="001A4C82">
            <w:pPr>
              <w:ind w:left="195" w:right="-80" w:hanging="195"/>
              <w:jc w:val="center"/>
              <w:rPr>
                <w:rFonts w:cs="Times New Roman"/>
                <w:b/>
                <w:bCs/>
                <w:sz w:val="22"/>
                <w:szCs w:val="22"/>
              </w:rPr>
            </w:pPr>
          </w:p>
        </w:tc>
        <w:tc>
          <w:tcPr>
            <w:tcW w:w="264" w:type="dxa"/>
            <w:shd w:val="clear" w:color="auto" w:fill="FFFFFF" w:themeFill="background1"/>
          </w:tcPr>
          <w:p w14:paraId="5F15B666" w14:textId="77777777" w:rsidR="001A4C82" w:rsidRPr="003E34C8" w:rsidRDefault="001A4C82">
            <w:pPr>
              <w:ind w:left="195" w:right="-80" w:hanging="195"/>
              <w:jc w:val="center"/>
              <w:rPr>
                <w:rFonts w:cs="Times New Roman"/>
                <w:b/>
                <w:bCs/>
                <w:sz w:val="22"/>
                <w:szCs w:val="22"/>
              </w:rPr>
            </w:pPr>
          </w:p>
        </w:tc>
        <w:tc>
          <w:tcPr>
            <w:tcW w:w="1080" w:type="dxa"/>
            <w:shd w:val="clear" w:color="auto" w:fill="FFFFFF" w:themeFill="background1"/>
          </w:tcPr>
          <w:p w14:paraId="5F0360BD" w14:textId="77777777" w:rsidR="001A4C82" w:rsidRPr="003E34C8" w:rsidRDefault="001A4C82">
            <w:pPr>
              <w:ind w:left="195" w:right="-80" w:hanging="195"/>
              <w:jc w:val="center"/>
              <w:rPr>
                <w:rFonts w:cs="Times New Roman"/>
                <w:b/>
                <w:bCs/>
                <w:sz w:val="22"/>
                <w:szCs w:val="22"/>
              </w:rPr>
            </w:pPr>
          </w:p>
        </w:tc>
        <w:tc>
          <w:tcPr>
            <w:tcW w:w="180" w:type="dxa"/>
            <w:shd w:val="clear" w:color="auto" w:fill="FFFFFF" w:themeFill="background1"/>
          </w:tcPr>
          <w:p w14:paraId="1FA30BE7" w14:textId="77777777" w:rsidR="001A4C82" w:rsidRPr="003E34C8" w:rsidRDefault="001A4C82">
            <w:pPr>
              <w:ind w:left="195" w:right="-80" w:hanging="195"/>
              <w:jc w:val="center"/>
              <w:rPr>
                <w:rFonts w:cs="Times New Roman"/>
                <w:b/>
                <w:bCs/>
                <w:sz w:val="22"/>
                <w:szCs w:val="22"/>
              </w:rPr>
            </w:pPr>
          </w:p>
        </w:tc>
        <w:tc>
          <w:tcPr>
            <w:tcW w:w="1170" w:type="dxa"/>
            <w:shd w:val="clear" w:color="auto" w:fill="FFFFFF" w:themeFill="background1"/>
          </w:tcPr>
          <w:p w14:paraId="4D0C5D35" w14:textId="77777777" w:rsidR="001A4C82" w:rsidRPr="003E34C8" w:rsidRDefault="001A4C82">
            <w:pPr>
              <w:ind w:left="195" w:right="-80" w:hanging="195"/>
              <w:jc w:val="center"/>
              <w:rPr>
                <w:rFonts w:cs="Times New Roman"/>
                <w:b/>
                <w:bCs/>
                <w:sz w:val="22"/>
                <w:szCs w:val="22"/>
              </w:rPr>
            </w:pPr>
          </w:p>
        </w:tc>
      </w:tr>
      <w:tr w:rsidR="001A4C82" w:rsidRPr="003E34C8" w14:paraId="4FFA85FB" w14:textId="77777777" w:rsidTr="00993B91">
        <w:trPr>
          <w:cantSplit/>
        </w:trPr>
        <w:tc>
          <w:tcPr>
            <w:tcW w:w="2970" w:type="dxa"/>
            <w:shd w:val="clear" w:color="auto" w:fill="FFFFFF" w:themeFill="background1"/>
          </w:tcPr>
          <w:p w14:paraId="093DF87B" w14:textId="77777777" w:rsidR="001A4C82" w:rsidRPr="003E34C8" w:rsidRDefault="001A4C82">
            <w:pPr>
              <w:ind w:left="195" w:right="-80" w:hanging="195"/>
              <w:rPr>
                <w:rFonts w:cs="Times New Roman"/>
                <w:sz w:val="22"/>
                <w:szCs w:val="22"/>
              </w:rPr>
            </w:pPr>
            <w:r w:rsidRPr="003E34C8">
              <w:rPr>
                <w:rFonts w:cs="Times New Roman"/>
                <w:sz w:val="22"/>
                <w:szCs w:val="22"/>
              </w:rPr>
              <w:t>At 1 January</w:t>
            </w:r>
          </w:p>
        </w:tc>
        <w:tc>
          <w:tcPr>
            <w:tcW w:w="989" w:type="dxa"/>
            <w:shd w:val="clear" w:color="auto" w:fill="FFFFFF" w:themeFill="background1"/>
          </w:tcPr>
          <w:p w14:paraId="2972483F" w14:textId="77777777" w:rsidR="001A4C82" w:rsidRPr="003E34C8" w:rsidRDefault="001A4C82">
            <w:pPr>
              <w:ind w:left="195" w:right="-80" w:hanging="195"/>
              <w:jc w:val="center"/>
              <w:rPr>
                <w:rFonts w:cs="Times New Roman"/>
                <w:sz w:val="22"/>
                <w:szCs w:val="22"/>
              </w:rPr>
            </w:pPr>
          </w:p>
        </w:tc>
        <w:tc>
          <w:tcPr>
            <w:tcW w:w="1261" w:type="dxa"/>
            <w:shd w:val="clear" w:color="auto" w:fill="FFFFFF" w:themeFill="background1"/>
          </w:tcPr>
          <w:p w14:paraId="204A7041" w14:textId="77777777" w:rsidR="001A4C82" w:rsidRPr="003E34C8" w:rsidRDefault="001A4C82">
            <w:pPr>
              <w:ind w:left="195" w:right="-80" w:hanging="195"/>
              <w:jc w:val="center"/>
              <w:rPr>
                <w:rFonts w:cs="Times New Roman"/>
                <w:b/>
                <w:bCs/>
                <w:sz w:val="22"/>
                <w:szCs w:val="22"/>
              </w:rPr>
            </w:pPr>
          </w:p>
        </w:tc>
        <w:tc>
          <w:tcPr>
            <w:tcW w:w="180" w:type="dxa"/>
            <w:shd w:val="clear" w:color="auto" w:fill="FFFFFF" w:themeFill="background1"/>
          </w:tcPr>
          <w:p w14:paraId="62C13F82" w14:textId="77777777" w:rsidR="001A4C82" w:rsidRPr="003E34C8" w:rsidRDefault="001A4C82">
            <w:pPr>
              <w:ind w:left="195" w:right="-80" w:hanging="195"/>
              <w:jc w:val="center"/>
              <w:rPr>
                <w:rFonts w:cs="Times New Roman"/>
                <w:b/>
                <w:bCs/>
                <w:sz w:val="22"/>
                <w:szCs w:val="22"/>
              </w:rPr>
            </w:pPr>
          </w:p>
        </w:tc>
        <w:tc>
          <w:tcPr>
            <w:tcW w:w="1086" w:type="dxa"/>
            <w:shd w:val="clear" w:color="auto" w:fill="FFFFFF" w:themeFill="background1"/>
          </w:tcPr>
          <w:p w14:paraId="2AAE4C86" w14:textId="77777777" w:rsidR="001A4C82" w:rsidRPr="003E34C8" w:rsidRDefault="001A4C82">
            <w:pPr>
              <w:ind w:left="195" w:right="-80" w:hanging="195"/>
              <w:jc w:val="center"/>
              <w:rPr>
                <w:rFonts w:cs="Times New Roman"/>
                <w:b/>
                <w:bCs/>
                <w:sz w:val="22"/>
                <w:szCs w:val="22"/>
              </w:rPr>
            </w:pPr>
          </w:p>
        </w:tc>
        <w:tc>
          <w:tcPr>
            <w:tcW w:w="264" w:type="dxa"/>
            <w:shd w:val="clear" w:color="auto" w:fill="FFFFFF" w:themeFill="background1"/>
          </w:tcPr>
          <w:p w14:paraId="7BBA728A" w14:textId="77777777" w:rsidR="001A4C82" w:rsidRPr="003E34C8" w:rsidRDefault="001A4C82">
            <w:pPr>
              <w:ind w:left="195" w:right="-80" w:hanging="195"/>
              <w:jc w:val="center"/>
              <w:rPr>
                <w:rFonts w:cs="Times New Roman"/>
                <w:b/>
                <w:bCs/>
                <w:sz w:val="22"/>
                <w:szCs w:val="22"/>
              </w:rPr>
            </w:pPr>
          </w:p>
        </w:tc>
        <w:tc>
          <w:tcPr>
            <w:tcW w:w="1080" w:type="dxa"/>
            <w:shd w:val="clear" w:color="auto" w:fill="FFFFFF" w:themeFill="background1"/>
          </w:tcPr>
          <w:p w14:paraId="3AC90B60" w14:textId="77777777" w:rsidR="001A4C82" w:rsidRPr="003E34C8" w:rsidRDefault="001A4C82">
            <w:pPr>
              <w:ind w:left="195" w:right="-80" w:hanging="195"/>
              <w:jc w:val="center"/>
              <w:rPr>
                <w:rFonts w:cs="Times New Roman"/>
                <w:b/>
                <w:bCs/>
                <w:sz w:val="22"/>
                <w:szCs w:val="22"/>
              </w:rPr>
            </w:pPr>
          </w:p>
        </w:tc>
        <w:tc>
          <w:tcPr>
            <w:tcW w:w="180" w:type="dxa"/>
            <w:shd w:val="clear" w:color="auto" w:fill="FFFFFF" w:themeFill="background1"/>
          </w:tcPr>
          <w:p w14:paraId="4DC62370" w14:textId="77777777" w:rsidR="001A4C82" w:rsidRPr="003E34C8" w:rsidRDefault="001A4C82">
            <w:pPr>
              <w:ind w:left="195" w:right="-80" w:hanging="195"/>
              <w:jc w:val="center"/>
              <w:rPr>
                <w:rFonts w:cs="Times New Roman"/>
                <w:b/>
                <w:bCs/>
                <w:sz w:val="22"/>
                <w:szCs w:val="22"/>
              </w:rPr>
            </w:pPr>
          </w:p>
        </w:tc>
        <w:tc>
          <w:tcPr>
            <w:tcW w:w="1170" w:type="dxa"/>
            <w:shd w:val="clear" w:color="auto" w:fill="FFFFFF" w:themeFill="background1"/>
          </w:tcPr>
          <w:p w14:paraId="454A570E" w14:textId="77777777" w:rsidR="001A4C82" w:rsidRPr="003E34C8" w:rsidRDefault="001A4C82">
            <w:pPr>
              <w:ind w:left="195" w:right="-80" w:hanging="195"/>
              <w:jc w:val="center"/>
              <w:rPr>
                <w:rFonts w:cs="Times New Roman"/>
                <w:b/>
                <w:bCs/>
                <w:sz w:val="22"/>
                <w:szCs w:val="22"/>
              </w:rPr>
            </w:pPr>
          </w:p>
        </w:tc>
      </w:tr>
      <w:tr w:rsidR="001A4C82" w:rsidRPr="003E34C8" w14:paraId="69BE1DB3" w14:textId="77777777" w:rsidTr="00993B91">
        <w:trPr>
          <w:cantSplit/>
        </w:trPr>
        <w:tc>
          <w:tcPr>
            <w:tcW w:w="2970" w:type="dxa"/>
            <w:shd w:val="clear" w:color="auto" w:fill="FFFFFF" w:themeFill="background1"/>
          </w:tcPr>
          <w:p w14:paraId="58F2DC7A" w14:textId="77777777" w:rsidR="001A4C82" w:rsidRPr="003E34C8" w:rsidRDefault="001A4C82">
            <w:pPr>
              <w:ind w:left="195" w:right="-80" w:hanging="195"/>
              <w:rPr>
                <w:rFonts w:cs="Times New Roman"/>
                <w:sz w:val="22"/>
                <w:szCs w:val="22"/>
              </w:rPr>
            </w:pPr>
            <w:r w:rsidRPr="003E34C8">
              <w:rPr>
                <w:sz w:val="22"/>
                <w:szCs w:val="22"/>
              </w:rPr>
              <w:t>- ordinary shares</w:t>
            </w:r>
          </w:p>
        </w:tc>
        <w:tc>
          <w:tcPr>
            <w:tcW w:w="989" w:type="dxa"/>
            <w:shd w:val="clear" w:color="auto" w:fill="FFFFFF" w:themeFill="background1"/>
          </w:tcPr>
          <w:p w14:paraId="78011C8B" w14:textId="77777777" w:rsidR="001A4C82" w:rsidRPr="003E34C8" w:rsidRDefault="001A4C82">
            <w:pPr>
              <w:ind w:left="195" w:right="-80" w:hanging="195"/>
              <w:jc w:val="center"/>
              <w:rPr>
                <w:rFonts w:cs="Times New Roman"/>
                <w:sz w:val="22"/>
                <w:szCs w:val="22"/>
              </w:rPr>
            </w:pPr>
            <w:r w:rsidRPr="003E34C8">
              <w:rPr>
                <w:rFonts w:cs="Times New Roman"/>
                <w:sz w:val="22"/>
                <w:szCs w:val="22"/>
              </w:rPr>
              <w:t>1</w:t>
            </w:r>
          </w:p>
        </w:tc>
        <w:tc>
          <w:tcPr>
            <w:tcW w:w="1261" w:type="dxa"/>
            <w:shd w:val="clear" w:color="auto" w:fill="FFFFFF" w:themeFill="background1"/>
            <w:vAlign w:val="bottom"/>
          </w:tcPr>
          <w:p w14:paraId="5DB0F3BC" w14:textId="77777777" w:rsidR="001A4C82" w:rsidRPr="003E34C8" w:rsidRDefault="001A4C82">
            <w:pPr>
              <w:ind w:hanging="195"/>
              <w:jc w:val="right"/>
              <w:rPr>
                <w:rFonts w:cs="Times New Roman"/>
                <w:sz w:val="22"/>
                <w:szCs w:val="22"/>
              </w:rPr>
            </w:pPr>
            <w:r w:rsidRPr="003E34C8">
              <w:rPr>
                <w:rFonts w:cs="Times New Roman"/>
                <w:sz w:val="22"/>
                <w:szCs w:val="22"/>
              </w:rPr>
              <w:t>1,022,220</w:t>
            </w:r>
          </w:p>
        </w:tc>
        <w:tc>
          <w:tcPr>
            <w:tcW w:w="180" w:type="dxa"/>
            <w:shd w:val="clear" w:color="auto" w:fill="FFFFFF" w:themeFill="background1"/>
            <w:vAlign w:val="bottom"/>
          </w:tcPr>
          <w:p w14:paraId="68835B38" w14:textId="77777777" w:rsidR="001A4C82" w:rsidRPr="003E34C8" w:rsidRDefault="001A4C82">
            <w:pPr>
              <w:ind w:hanging="195"/>
              <w:jc w:val="right"/>
              <w:rPr>
                <w:rFonts w:cs="Times New Roman"/>
                <w:b/>
                <w:bCs/>
                <w:sz w:val="22"/>
                <w:szCs w:val="22"/>
              </w:rPr>
            </w:pPr>
          </w:p>
        </w:tc>
        <w:tc>
          <w:tcPr>
            <w:tcW w:w="1086" w:type="dxa"/>
            <w:shd w:val="clear" w:color="auto" w:fill="FFFFFF" w:themeFill="background1"/>
            <w:vAlign w:val="bottom"/>
          </w:tcPr>
          <w:p w14:paraId="124F7114" w14:textId="77777777" w:rsidR="001A4C82" w:rsidRPr="003E34C8" w:rsidRDefault="001A4C82" w:rsidP="002D354E">
            <w:pPr>
              <w:ind w:hanging="195"/>
              <w:jc w:val="right"/>
              <w:rPr>
                <w:rFonts w:cs="Times New Roman"/>
                <w:sz w:val="22"/>
                <w:szCs w:val="22"/>
              </w:rPr>
            </w:pPr>
            <w:r w:rsidRPr="003E34C8">
              <w:rPr>
                <w:rFonts w:cs="Times New Roman"/>
                <w:sz w:val="22"/>
                <w:szCs w:val="22"/>
              </w:rPr>
              <w:t>1,022,220</w:t>
            </w:r>
          </w:p>
        </w:tc>
        <w:tc>
          <w:tcPr>
            <w:tcW w:w="264" w:type="dxa"/>
            <w:shd w:val="clear" w:color="auto" w:fill="FFFFFF" w:themeFill="background1"/>
            <w:vAlign w:val="bottom"/>
          </w:tcPr>
          <w:p w14:paraId="0CB1B7CD" w14:textId="77777777" w:rsidR="001A4C82" w:rsidRPr="003E34C8" w:rsidRDefault="001A4C82">
            <w:pPr>
              <w:ind w:hanging="195"/>
              <w:jc w:val="right"/>
              <w:rPr>
                <w:rFonts w:cs="Times New Roman"/>
                <w:b/>
                <w:bCs/>
                <w:sz w:val="22"/>
                <w:szCs w:val="22"/>
              </w:rPr>
            </w:pPr>
          </w:p>
        </w:tc>
        <w:tc>
          <w:tcPr>
            <w:tcW w:w="1080" w:type="dxa"/>
            <w:shd w:val="clear" w:color="auto" w:fill="FFFFFF" w:themeFill="background1"/>
            <w:vAlign w:val="bottom"/>
          </w:tcPr>
          <w:p w14:paraId="18E4FB68" w14:textId="77777777" w:rsidR="001A4C82" w:rsidRPr="003E34C8" w:rsidRDefault="001A4C82">
            <w:pPr>
              <w:ind w:hanging="195"/>
              <w:jc w:val="right"/>
              <w:rPr>
                <w:rFonts w:cs="Times New Roman"/>
                <w:b/>
                <w:bCs/>
                <w:sz w:val="22"/>
                <w:szCs w:val="22"/>
              </w:rPr>
            </w:pPr>
            <w:r w:rsidRPr="003E34C8">
              <w:rPr>
                <w:rFonts w:cs="Times New Roman"/>
                <w:sz w:val="22"/>
                <w:szCs w:val="22"/>
              </w:rPr>
              <w:t>1,022,220</w:t>
            </w:r>
          </w:p>
        </w:tc>
        <w:tc>
          <w:tcPr>
            <w:tcW w:w="180" w:type="dxa"/>
            <w:shd w:val="clear" w:color="auto" w:fill="FFFFFF" w:themeFill="background1"/>
            <w:vAlign w:val="bottom"/>
          </w:tcPr>
          <w:p w14:paraId="238D86A5" w14:textId="77777777" w:rsidR="001A4C82" w:rsidRPr="003E34C8" w:rsidRDefault="001A4C82">
            <w:pPr>
              <w:ind w:hanging="195"/>
              <w:jc w:val="right"/>
              <w:rPr>
                <w:rFonts w:cs="Times New Roman"/>
                <w:b/>
                <w:bCs/>
                <w:sz w:val="22"/>
                <w:szCs w:val="22"/>
              </w:rPr>
            </w:pPr>
          </w:p>
        </w:tc>
        <w:tc>
          <w:tcPr>
            <w:tcW w:w="1170" w:type="dxa"/>
            <w:shd w:val="clear" w:color="auto" w:fill="FFFFFF" w:themeFill="background1"/>
            <w:vAlign w:val="bottom"/>
          </w:tcPr>
          <w:p w14:paraId="077334D2" w14:textId="77777777" w:rsidR="001A4C82" w:rsidRPr="003E34C8" w:rsidRDefault="001A4C82">
            <w:pPr>
              <w:ind w:hanging="195"/>
              <w:jc w:val="right"/>
              <w:rPr>
                <w:rFonts w:cs="Times New Roman"/>
                <w:b/>
                <w:bCs/>
                <w:sz w:val="22"/>
                <w:szCs w:val="22"/>
              </w:rPr>
            </w:pPr>
            <w:r w:rsidRPr="003E34C8">
              <w:rPr>
                <w:rFonts w:cs="Times New Roman"/>
                <w:sz w:val="22"/>
                <w:szCs w:val="22"/>
              </w:rPr>
              <w:t>1,022,220</w:t>
            </w:r>
          </w:p>
        </w:tc>
      </w:tr>
      <w:tr w:rsidR="00AE463F" w:rsidRPr="003E34C8" w14:paraId="54FEB6DE" w14:textId="77777777" w:rsidTr="00993B91">
        <w:trPr>
          <w:cantSplit/>
        </w:trPr>
        <w:tc>
          <w:tcPr>
            <w:tcW w:w="2970" w:type="dxa"/>
            <w:shd w:val="clear" w:color="auto" w:fill="FFFFFF" w:themeFill="background1"/>
          </w:tcPr>
          <w:p w14:paraId="10E60B6D" w14:textId="4BDCB0FC" w:rsidR="00AE463F" w:rsidRPr="003E34C8" w:rsidRDefault="00005A3D">
            <w:pPr>
              <w:ind w:left="195" w:right="-80" w:hanging="195"/>
              <w:rPr>
                <w:sz w:val="22"/>
                <w:szCs w:val="22"/>
              </w:rPr>
            </w:pPr>
            <w:r w:rsidRPr="003E34C8">
              <w:rPr>
                <w:sz w:val="22"/>
                <w:szCs w:val="22"/>
              </w:rPr>
              <w:t>Reduction of shares</w:t>
            </w:r>
          </w:p>
        </w:tc>
        <w:tc>
          <w:tcPr>
            <w:tcW w:w="989" w:type="dxa"/>
            <w:shd w:val="clear" w:color="auto" w:fill="FFFFFF" w:themeFill="background1"/>
          </w:tcPr>
          <w:p w14:paraId="64512059" w14:textId="77777777" w:rsidR="00AE463F" w:rsidRPr="003E34C8" w:rsidRDefault="00AE463F">
            <w:pPr>
              <w:ind w:left="195" w:right="-80" w:hanging="195"/>
              <w:jc w:val="center"/>
              <w:rPr>
                <w:rFonts w:cs="Times New Roman"/>
                <w:sz w:val="22"/>
                <w:szCs w:val="22"/>
              </w:rPr>
            </w:pPr>
          </w:p>
        </w:tc>
        <w:tc>
          <w:tcPr>
            <w:tcW w:w="1261" w:type="dxa"/>
            <w:shd w:val="clear" w:color="auto" w:fill="FFFFFF" w:themeFill="background1"/>
            <w:vAlign w:val="bottom"/>
          </w:tcPr>
          <w:p w14:paraId="1752E8AD" w14:textId="26D525D0" w:rsidR="00AE463F" w:rsidRPr="003E34C8" w:rsidRDefault="00387E05" w:rsidP="002D354E">
            <w:pPr>
              <w:tabs>
                <w:tab w:val="decimal" w:pos="1089"/>
              </w:tabs>
              <w:ind w:right="-83" w:hanging="195"/>
              <w:jc w:val="center"/>
              <w:rPr>
                <w:rFonts w:cs="Times New Roman"/>
                <w:sz w:val="22"/>
                <w:szCs w:val="22"/>
              </w:rPr>
            </w:pPr>
            <w:r w:rsidRPr="003E34C8">
              <w:rPr>
                <w:rFonts w:cs="Times New Roman"/>
                <w:sz w:val="22"/>
                <w:szCs w:val="22"/>
              </w:rPr>
              <w:t>(204,444)</w:t>
            </w:r>
          </w:p>
        </w:tc>
        <w:tc>
          <w:tcPr>
            <w:tcW w:w="180" w:type="dxa"/>
            <w:shd w:val="clear" w:color="auto" w:fill="FFFFFF" w:themeFill="background1"/>
            <w:vAlign w:val="bottom"/>
          </w:tcPr>
          <w:p w14:paraId="62B4EF5D" w14:textId="77777777" w:rsidR="00AE463F" w:rsidRPr="003E34C8" w:rsidRDefault="00AE463F">
            <w:pPr>
              <w:ind w:hanging="195"/>
              <w:jc w:val="right"/>
              <w:rPr>
                <w:rFonts w:cs="Times New Roman"/>
                <w:b/>
                <w:bCs/>
                <w:sz w:val="22"/>
                <w:szCs w:val="22"/>
              </w:rPr>
            </w:pPr>
          </w:p>
        </w:tc>
        <w:tc>
          <w:tcPr>
            <w:tcW w:w="1086" w:type="dxa"/>
            <w:shd w:val="clear" w:color="auto" w:fill="FFFFFF" w:themeFill="background1"/>
            <w:vAlign w:val="bottom"/>
          </w:tcPr>
          <w:p w14:paraId="524FBDAB" w14:textId="3FAFEA90" w:rsidR="00AE463F" w:rsidRPr="003E34C8" w:rsidRDefault="00387E05" w:rsidP="002D354E">
            <w:pPr>
              <w:tabs>
                <w:tab w:val="decimal" w:pos="909"/>
              </w:tabs>
              <w:ind w:right="-71" w:hanging="195"/>
              <w:jc w:val="center"/>
              <w:rPr>
                <w:rFonts w:cs="Times New Roman"/>
                <w:sz w:val="22"/>
                <w:szCs w:val="22"/>
              </w:rPr>
            </w:pPr>
            <w:r w:rsidRPr="003E34C8">
              <w:rPr>
                <w:rFonts w:cs="Times New Roman"/>
                <w:sz w:val="22"/>
                <w:szCs w:val="22"/>
              </w:rPr>
              <w:t>(204,444)</w:t>
            </w:r>
          </w:p>
        </w:tc>
        <w:tc>
          <w:tcPr>
            <w:tcW w:w="264" w:type="dxa"/>
            <w:shd w:val="clear" w:color="auto" w:fill="FFFFFF" w:themeFill="background1"/>
            <w:vAlign w:val="bottom"/>
          </w:tcPr>
          <w:p w14:paraId="582C1EC3" w14:textId="77777777" w:rsidR="00AE463F" w:rsidRPr="003E34C8" w:rsidRDefault="00AE463F">
            <w:pPr>
              <w:ind w:hanging="195"/>
              <w:jc w:val="right"/>
              <w:rPr>
                <w:rFonts w:cs="Times New Roman"/>
                <w:b/>
                <w:bCs/>
                <w:sz w:val="22"/>
                <w:szCs w:val="22"/>
              </w:rPr>
            </w:pPr>
          </w:p>
        </w:tc>
        <w:tc>
          <w:tcPr>
            <w:tcW w:w="1080" w:type="dxa"/>
            <w:shd w:val="clear" w:color="auto" w:fill="FFFFFF" w:themeFill="background1"/>
            <w:vAlign w:val="bottom"/>
          </w:tcPr>
          <w:p w14:paraId="2FA51048" w14:textId="07598F6A" w:rsidR="00AE463F" w:rsidRPr="003E34C8" w:rsidRDefault="00387E05" w:rsidP="00387E05">
            <w:pPr>
              <w:tabs>
                <w:tab w:val="decimal" w:pos="642"/>
              </w:tabs>
              <w:ind w:left="-108" w:right="-79"/>
              <w:rPr>
                <w:rFonts w:cs="Times New Roman"/>
                <w:sz w:val="22"/>
                <w:szCs w:val="22"/>
              </w:rPr>
            </w:pPr>
            <w:r w:rsidRPr="003E34C8">
              <w:rPr>
                <w:rFonts w:cs="Times New Roman"/>
                <w:sz w:val="22"/>
                <w:szCs w:val="22"/>
              </w:rPr>
              <w:t>-</w:t>
            </w:r>
          </w:p>
        </w:tc>
        <w:tc>
          <w:tcPr>
            <w:tcW w:w="180" w:type="dxa"/>
            <w:shd w:val="clear" w:color="auto" w:fill="FFFFFF" w:themeFill="background1"/>
            <w:vAlign w:val="bottom"/>
          </w:tcPr>
          <w:p w14:paraId="6A6E7425" w14:textId="77777777" w:rsidR="00AE463F" w:rsidRPr="003E34C8" w:rsidRDefault="00AE463F">
            <w:pPr>
              <w:ind w:hanging="195"/>
              <w:jc w:val="right"/>
              <w:rPr>
                <w:rFonts w:cs="Times New Roman"/>
                <w:b/>
                <w:bCs/>
                <w:sz w:val="22"/>
                <w:szCs w:val="22"/>
              </w:rPr>
            </w:pPr>
          </w:p>
        </w:tc>
        <w:tc>
          <w:tcPr>
            <w:tcW w:w="1170" w:type="dxa"/>
            <w:shd w:val="clear" w:color="auto" w:fill="FFFFFF" w:themeFill="background1"/>
            <w:vAlign w:val="bottom"/>
          </w:tcPr>
          <w:p w14:paraId="2A6A8F0D" w14:textId="11DF8923" w:rsidR="00AE463F" w:rsidRPr="003E34C8" w:rsidRDefault="00387E05" w:rsidP="00387E05">
            <w:pPr>
              <w:tabs>
                <w:tab w:val="decimal" w:pos="642"/>
              </w:tabs>
              <w:ind w:left="-108" w:right="-79"/>
              <w:rPr>
                <w:rFonts w:cs="Times New Roman"/>
                <w:sz w:val="22"/>
                <w:szCs w:val="22"/>
              </w:rPr>
            </w:pPr>
            <w:r w:rsidRPr="003E34C8">
              <w:rPr>
                <w:rFonts w:cs="Times New Roman"/>
                <w:sz w:val="22"/>
                <w:szCs w:val="22"/>
              </w:rPr>
              <w:t>-</w:t>
            </w:r>
          </w:p>
        </w:tc>
      </w:tr>
      <w:tr w:rsidR="00AE463F" w:rsidRPr="003E34C8" w14:paraId="0857706F" w14:textId="77777777" w:rsidTr="00993B91">
        <w:trPr>
          <w:cantSplit/>
        </w:trPr>
        <w:tc>
          <w:tcPr>
            <w:tcW w:w="2970" w:type="dxa"/>
            <w:shd w:val="clear" w:color="auto" w:fill="FFFFFF" w:themeFill="background1"/>
          </w:tcPr>
          <w:p w14:paraId="7331382F" w14:textId="775E447E" w:rsidR="00AE463F" w:rsidRPr="003E34C8" w:rsidRDefault="00C0511A">
            <w:pPr>
              <w:ind w:left="195" w:right="-80" w:hanging="195"/>
              <w:rPr>
                <w:sz w:val="22"/>
                <w:szCs w:val="22"/>
                <w:cs/>
              </w:rPr>
            </w:pPr>
            <w:r w:rsidRPr="003E34C8">
              <w:rPr>
                <w:sz w:val="22"/>
                <w:szCs w:val="22"/>
              </w:rPr>
              <w:t xml:space="preserve">Increase of </w:t>
            </w:r>
            <w:r w:rsidR="00B72CBA" w:rsidRPr="003E34C8">
              <w:rPr>
                <w:sz w:val="22"/>
                <w:szCs w:val="22"/>
              </w:rPr>
              <w:t>shares</w:t>
            </w:r>
          </w:p>
        </w:tc>
        <w:tc>
          <w:tcPr>
            <w:tcW w:w="989" w:type="dxa"/>
            <w:shd w:val="clear" w:color="auto" w:fill="FFFFFF" w:themeFill="background1"/>
          </w:tcPr>
          <w:p w14:paraId="42455A5C" w14:textId="77777777" w:rsidR="00AE463F" w:rsidRPr="003E34C8" w:rsidRDefault="00AE463F">
            <w:pPr>
              <w:ind w:left="195" w:right="-80" w:hanging="195"/>
              <w:jc w:val="center"/>
              <w:rPr>
                <w:rFonts w:cs="Times New Roman"/>
                <w:sz w:val="22"/>
                <w:szCs w:val="22"/>
              </w:rPr>
            </w:pPr>
          </w:p>
        </w:tc>
        <w:tc>
          <w:tcPr>
            <w:tcW w:w="1261" w:type="dxa"/>
            <w:tcBorders>
              <w:bottom w:val="single" w:sz="4" w:space="0" w:color="auto"/>
            </w:tcBorders>
            <w:shd w:val="clear" w:color="auto" w:fill="FFFFFF" w:themeFill="background1"/>
            <w:vAlign w:val="bottom"/>
          </w:tcPr>
          <w:p w14:paraId="79A85BDA" w14:textId="04348017" w:rsidR="00AE463F" w:rsidRPr="003E34C8" w:rsidRDefault="00387E05">
            <w:pPr>
              <w:ind w:hanging="195"/>
              <w:jc w:val="right"/>
              <w:rPr>
                <w:rFonts w:cs="Times New Roman"/>
                <w:sz w:val="22"/>
                <w:szCs w:val="22"/>
              </w:rPr>
            </w:pPr>
            <w:r w:rsidRPr="003E34C8">
              <w:rPr>
                <w:rFonts w:cs="Times New Roman"/>
                <w:sz w:val="22"/>
                <w:szCs w:val="22"/>
              </w:rPr>
              <w:t>402,500</w:t>
            </w:r>
          </w:p>
        </w:tc>
        <w:tc>
          <w:tcPr>
            <w:tcW w:w="180" w:type="dxa"/>
            <w:shd w:val="clear" w:color="auto" w:fill="FFFFFF" w:themeFill="background1"/>
            <w:vAlign w:val="bottom"/>
          </w:tcPr>
          <w:p w14:paraId="4AD8B1A1" w14:textId="77777777" w:rsidR="00AE463F" w:rsidRPr="003E34C8" w:rsidRDefault="00AE463F">
            <w:pPr>
              <w:ind w:hanging="195"/>
              <w:jc w:val="right"/>
              <w:rPr>
                <w:rFonts w:cs="Times New Roman"/>
                <w:b/>
                <w:bCs/>
                <w:sz w:val="22"/>
                <w:szCs w:val="22"/>
              </w:rPr>
            </w:pPr>
          </w:p>
        </w:tc>
        <w:tc>
          <w:tcPr>
            <w:tcW w:w="1086" w:type="dxa"/>
            <w:tcBorders>
              <w:bottom w:val="single" w:sz="4" w:space="0" w:color="auto"/>
            </w:tcBorders>
            <w:shd w:val="clear" w:color="auto" w:fill="FFFFFF" w:themeFill="background1"/>
            <w:vAlign w:val="bottom"/>
          </w:tcPr>
          <w:p w14:paraId="76235C01" w14:textId="574B1E27" w:rsidR="00AE463F" w:rsidRPr="003E34C8" w:rsidRDefault="00387E05">
            <w:pPr>
              <w:ind w:hanging="195"/>
              <w:jc w:val="right"/>
              <w:rPr>
                <w:rFonts w:cs="Times New Roman"/>
                <w:sz w:val="22"/>
                <w:szCs w:val="22"/>
              </w:rPr>
            </w:pPr>
            <w:r w:rsidRPr="003E34C8">
              <w:rPr>
                <w:rFonts w:cs="Times New Roman"/>
                <w:sz w:val="22"/>
                <w:szCs w:val="22"/>
              </w:rPr>
              <w:t>402,500</w:t>
            </w:r>
          </w:p>
        </w:tc>
        <w:tc>
          <w:tcPr>
            <w:tcW w:w="264" w:type="dxa"/>
            <w:shd w:val="clear" w:color="auto" w:fill="FFFFFF" w:themeFill="background1"/>
            <w:vAlign w:val="bottom"/>
          </w:tcPr>
          <w:p w14:paraId="458D8F7E" w14:textId="77777777" w:rsidR="00AE463F" w:rsidRPr="003E34C8" w:rsidRDefault="00AE463F">
            <w:pPr>
              <w:ind w:hanging="195"/>
              <w:jc w:val="right"/>
              <w:rPr>
                <w:rFonts w:cs="Times New Roman"/>
                <w:b/>
                <w:bCs/>
                <w:sz w:val="22"/>
                <w:szCs w:val="22"/>
              </w:rPr>
            </w:pPr>
          </w:p>
        </w:tc>
        <w:tc>
          <w:tcPr>
            <w:tcW w:w="1080" w:type="dxa"/>
            <w:tcBorders>
              <w:bottom w:val="single" w:sz="4" w:space="0" w:color="auto"/>
            </w:tcBorders>
            <w:shd w:val="clear" w:color="auto" w:fill="FFFFFF" w:themeFill="background1"/>
            <w:vAlign w:val="bottom"/>
          </w:tcPr>
          <w:p w14:paraId="62C6BBCC" w14:textId="6309FA83" w:rsidR="00AE463F" w:rsidRPr="003E34C8" w:rsidRDefault="00387E05" w:rsidP="00387E05">
            <w:pPr>
              <w:tabs>
                <w:tab w:val="decimal" w:pos="642"/>
              </w:tabs>
              <w:ind w:left="-108" w:right="-79"/>
              <w:rPr>
                <w:rFonts w:cs="Times New Roman"/>
                <w:sz w:val="22"/>
                <w:szCs w:val="22"/>
              </w:rPr>
            </w:pPr>
            <w:r w:rsidRPr="003E34C8">
              <w:rPr>
                <w:rFonts w:cs="Times New Roman"/>
                <w:sz w:val="22"/>
                <w:szCs w:val="22"/>
              </w:rPr>
              <w:t>-</w:t>
            </w:r>
          </w:p>
        </w:tc>
        <w:tc>
          <w:tcPr>
            <w:tcW w:w="180" w:type="dxa"/>
            <w:shd w:val="clear" w:color="auto" w:fill="FFFFFF" w:themeFill="background1"/>
            <w:vAlign w:val="bottom"/>
          </w:tcPr>
          <w:p w14:paraId="7D1F77F1" w14:textId="77777777" w:rsidR="00AE463F" w:rsidRPr="003E34C8" w:rsidRDefault="00AE463F">
            <w:pPr>
              <w:ind w:hanging="195"/>
              <w:jc w:val="right"/>
              <w:rPr>
                <w:rFonts w:cs="Times New Roman"/>
                <w:b/>
                <w:bCs/>
                <w:sz w:val="22"/>
                <w:szCs w:val="22"/>
              </w:rPr>
            </w:pPr>
          </w:p>
        </w:tc>
        <w:tc>
          <w:tcPr>
            <w:tcW w:w="1170" w:type="dxa"/>
            <w:tcBorders>
              <w:bottom w:val="single" w:sz="4" w:space="0" w:color="auto"/>
            </w:tcBorders>
            <w:shd w:val="clear" w:color="auto" w:fill="FFFFFF" w:themeFill="background1"/>
            <w:vAlign w:val="bottom"/>
          </w:tcPr>
          <w:p w14:paraId="3B495BE7" w14:textId="479CBCF6" w:rsidR="00AE463F" w:rsidRPr="003E34C8" w:rsidRDefault="00387E05" w:rsidP="00387E05">
            <w:pPr>
              <w:tabs>
                <w:tab w:val="decimal" w:pos="642"/>
              </w:tabs>
              <w:ind w:left="-108" w:right="-79"/>
              <w:rPr>
                <w:rFonts w:cs="Times New Roman"/>
                <w:sz w:val="22"/>
                <w:szCs w:val="22"/>
              </w:rPr>
            </w:pPr>
            <w:r w:rsidRPr="003E34C8">
              <w:rPr>
                <w:rFonts w:cs="Times New Roman"/>
                <w:sz w:val="22"/>
                <w:szCs w:val="22"/>
              </w:rPr>
              <w:t>-</w:t>
            </w:r>
          </w:p>
        </w:tc>
      </w:tr>
      <w:tr w:rsidR="001A4C82" w:rsidRPr="003E34C8" w14:paraId="6A90E3D8" w14:textId="77777777" w:rsidTr="00993B91">
        <w:trPr>
          <w:cantSplit/>
        </w:trPr>
        <w:tc>
          <w:tcPr>
            <w:tcW w:w="2970" w:type="dxa"/>
            <w:shd w:val="clear" w:color="auto" w:fill="FFFFFF" w:themeFill="background1"/>
          </w:tcPr>
          <w:p w14:paraId="3D864BD2" w14:textId="09675089" w:rsidR="001A4C82" w:rsidRPr="003E34C8" w:rsidRDefault="001A4C82">
            <w:pPr>
              <w:ind w:left="195" w:right="-80" w:hanging="195"/>
              <w:rPr>
                <w:rFonts w:cstheme="minorBidi"/>
                <w:sz w:val="22"/>
              </w:rPr>
            </w:pPr>
            <w:proofErr w:type="spellStart"/>
            <w:r w:rsidRPr="003E34C8">
              <w:rPr>
                <w:rFonts w:cs="Times New Roman"/>
                <w:b/>
                <w:bCs/>
                <w:sz w:val="22"/>
                <w:szCs w:val="22"/>
              </w:rPr>
              <w:t>Authorised</w:t>
            </w:r>
            <w:proofErr w:type="spellEnd"/>
            <w:r w:rsidRPr="003E34C8">
              <w:rPr>
                <w:b/>
                <w:bCs/>
                <w:sz w:val="22"/>
                <w:szCs w:val="22"/>
              </w:rPr>
              <w:t xml:space="preserve"> shares at </w:t>
            </w:r>
            <w:r w:rsidR="00B730E8" w:rsidRPr="003E34C8">
              <w:rPr>
                <w:b/>
                <w:bCs/>
                <w:sz w:val="22"/>
                <w:szCs w:val="22"/>
              </w:rPr>
              <w:br/>
            </w:r>
            <w:r w:rsidRPr="003E34C8">
              <w:rPr>
                <w:b/>
                <w:bCs/>
                <w:sz w:val="22"/>
                <w:szCs w:val="22"/>
              </w:rPr>
              <w:t>3</w:t>
            </w:r>
            <w:r w:rsidR="008B50B4" w:rsidRPr="003E34C8">
              <w:rPr>
                <w:b/>
                <w:bCs/>
                <w:sz w:val="22"/>
                <w:szCs w:val="22"/>
              </w:rPr>
              <w:t>0</w:t>
            </w:r>
            <w:r w:rsidRPr="003E34C8">
              <w:rPr>
                <w:b/>
                <w:bCs/>
                <w:sz w:val="22"/>
                <w:szCs w:val="22"/>
              </w:rPr>
              <w:t xml:space="preserve"> </w:t>
            </w:r>
            <w:r w:rsidR="00B730E8" w:rsidRPr="003E34C8">
              <w:rPr>
                <w:b/>
                <w:bCs/>
                <w:sz w:val="22"/>
                <w:szCs w:val="22"/>
              </w:rPr>
              <w:t>September</w:t>
            </w:r>
          </w:p>
        </w:tc>
        <w:tc>
          <w:tcPr>
            <w:tcW w:w="989" w:type="dxa"/>
            <w:shd w:val="clear" w:color="auto" w:fill="FFFFFF" w:themeFill="background1"/>
          </w:tcPr>
          <w:p w14:paraId="6417916D" w14:textId="77777777" w:rsidR="001A4C82" w:rsidRPr="003E34C8" w:rsidRDefault="001A4C82">
            <w:pPr>
              <w:ind w:left="195" w:right="-80" w:hanging="195"/>
              <w:jc w:val="center"/>
              <w:rPr>
                <w:rFonts w:cs="Times New Roman"/>
                <w:sz w:val="22"/>
                <w:szCs w:val="22"/>
              </w:rPr>
            </w:pPr>
            <w:r w:rsidRPr="003E34C8">
              <w:rPr>
                <w:rFonts w:cs="Times New Roman"/>
                <w:sz w:val="22"/>
                <w:szCs w:val="22"/>
              </w:rPr>
              <w:t>1</w:t>
            </w:r>
          </w:p>
        </w:tc>
        <w:tc>
          <w:tcPr>
            <w:tcW w:w="1261" w:type="dxa"/>
            <w:tcBorders>
              <w:top w:val="single" w:sz="4" w:space="0" w:color="auto"/>
              <w:bottom w:val="double" w:sz="4" w:space="0" w:color="auto"/>
            </w:tcBorders>
            <w:shd w:val="clear" w:color="auto" w:fill="FFFFFF" w:themeFill="background1"/>
            <w:vAlign w:val="bottom"/>
          </w:tcPr>
          <w:p w14:paraId="7732F024" w14:textId="6FBD91A8" w:rsidR="001A4C82" w:rsidRPr="003E34C8" w:rsidRDefault="001A4C82">
            <w:pPr>
              <w:ind w:hanging="195"/>
              <w:jc w:val="right"/>
              <w:rPr>
                <w:rFonts w:cs="Times New Roman"/>
                <w:b/>
                <w:bCs/>
                <w:sz w:val="22"/>
                <w:szCs w:val="22"/>
              </w:rPr>
            </w:pPr>
            <w:r w:rsidRPr="003E34C8">
              <w:rPr>
                <w:rFonts w:cs="Times New Roman"/>
                <w:b/>
                <w:bCs/>
                <w:sz w:val="22"/>
                <w:szCs w:val="22"/>
              </w:rPr>
              <w:t>1,</w:t>
            </w:r>
            <w:r w:rsidR="00387E05" w:rsidRPr="003E34C8">
              <w:rPr>
                <w:rFonts w:cs="Times New Roman"/>
                <w:b/>
                <w:bCs/>
                <w:sz w:val="22"/>
                <w:szCs w:val="22"/>
              </w:rPr>
              <w:t>220,276</w:t>
            </w:r>
          </w:p>
        </w:tc>
        <w:tc>
          <w:tcPr>
            <w:tcW w:w="180" w:type="dxa"/>
            <w:shd w:val="clear" w:color="auto" w:fill="FFFFFF" w:themeFill="background1"/>
            <w:vAlign w:val="bottom"/>
          </w:tcPr>
          <w:p w14:paraId="78338458" w14:textId="77777777" w:rsidR="001A4C82" w:rsidRPr="003E34C8" w:rsidRDefault="001A4C82">
            <w:pPr>
              <w:ind w:hanging="195"/>
              <w:jc w:val="right"/>
              <w:rPr>
                <w:rFonts w:cs="Times New Roman"/>
                <w:b/>
                <w:bCs/>
                <w:sz w:val="22"/>
                <w:szCs w:val="22"/>
              </w:rPr>
            </w:pPr>
          </w:p>
        </w:tc>
        <w:tc>
          <w:tcPr>
            <w:tcW w:w="1086" w:type="dxa"/>
            <w:tcBorders>
              <w:top w:val="single" w:sz="4" w:space="0" w:color="auto"/>
              <w:bottom w:val="double" w:sz="4" w:space="0" w:color="auto"/>
            </w:tcBorders>
            <w:shd w:val="clear" w:color="auto" w:fill="FFFFFF" w:themeFill="background1"/>
            <w:vAlign w:val="bottom"/>
          </w:tcPr>
          <w:p w14:paraId="6B691A21" w14:textId="08AA465A" w:rsidR="001A4C82" w:rsidRPr="003E34C8" w:rsidRDefault="001A4C82">
            <w:pPr>
              <w:ind w:hanging="195"/>
              <w:jc w:val="right"/>
              <w:rPr>
                <w:rFonts w:cs="Times New Roman"/>
                <w:b/>
                <w:bCs/>
                <w:sz w:val="22"/>
                <w:szCs w:val="22"/>
              </w:rPr>
            </w:pPr>
            <w:r w:rsidRPr="003E34C8">
              <w:rPr>
                <w:rFonts w:cs="Times New Roman"/>
                <w:b/>
                <w:bCs/>
                <w:sz w:val="22"/>
                <w:szCs w:val="22"/>
              </w:rPr>
              <w:t>1,</w:t>
            </w:r>
            <w:r w:rsidR="00387E05" w:rsidRPr="003E34C8">
              <w:rPr>
                <w:rFonts w:cs="Times New Roman"/>
                <w:b/>
                <w:bCs/>
                <w:sz w:val="22"/>
                <w:szCs w:val="22"/>
              </w:rPr>
              <w:t>220,276</w:t>
            </w:r>
          </w:p>
        </w:tc>
        <w:tc>
          <w:tcPr>
            <w:tcW w:w="264" w:type="dxa"/>
            <w:shd w:val="clear" w:color="auto" w:fill="FFFFFF" w:themeFill="background1"/>
            <w:vAlign w:val="bottom"/>
          </w:tcPr>
          <w:p w14:paraId="3A1C4F10" w14:textId="77777777" w:rsidR="001A4C82" w:rsidRPr="003E34C8" w:rsidRDefault="001A4C82">
            <w:pPr>
              <w:ind w:hanging="195"/>
              <w:jc w:val="right"/>
              <w:rPr>
                <w:rFonts w:cs="Times New Roman"/>
                <w:b/>
                <w:bCs/>
                <w:sz w:val="22"/>
                <w:szCs w:val="22"/>
              </w:rPr>
            </w:pPr>
          </w:p>
        </w:tc>
        <w:tc>
          <w:tcPr>
            <w:tcW w:w="1080" w:type="dxa"/>
            <w:tcBorders>
              <w:top w:val="single" w:sz="4" w:space="0" w:color="auto"/>
              <w:bottom w:val="double" w:sz="4" w:space="0" w:color="auto"/>
            </w:tcBorders>
            <w:shd w:val="clear" w:color="auto" w:fill="FFFFFF" w:themeFill="background1"/>
            <w:vAlign w:val="bottom"/>
          </w:tcPr>
          <w:p w14:paraId="6B11E204" w14:textId="77777777" w:rsidR="001A4C82" w:rsidRPr="003E34C8" w:rsidRDefault="001A4C82">
            <w:pPr>
              <w:ind w:hanging="195"/>
              <w:jc w:val="right"/>
              <w:rPr>
                <w:rFonts w:cs="Times New Roman"/>
                <w:b/>
                <w:bCs/>
                <w:sz w:val="22"/>
                <w:szCs w:val="22"/>
              </w:rPr>
            </w:pPr>
            <w:r w:rsidRPr="003E34C8">
              <w:rPr>
                <w:rFonts w:cs="Times New Roman"/>
                <w:b/>
                <w:bCs/>
                <w:sz w:val="22"/>
                <w:szCs w:val="22"/>
              </w:rPr>
              <w:t>1,022,220</w:t>
            </w:r>
          </w:p>
        </w:tc>
        <w:tc>
          <w:tcPr>
            <w:tcW w:w="180" w:type="dxa"/>
            <w:shd w:val="clear" w:color="auto" w:fill="FFFFFF" w:themeFill="background1"/>
            <w:vAlign w:val="bottom"/>
          </w:tcPr>
          <w:p w14:paraId="28189F0D" w14:textId="77777777" w:rsidR="001A4C82" w:rsidRPr="003E34C8" w:rsidRDefault="001A4C82">
            <w:pPr>
              <w:ind w:hanging="195"/>
              <w:jc w:val="right"/>
              <w:rPr>
                <w:rFonts w:cs="Times New Roman"/>
                <w:b/>
                <w:bCs/>
                <w:sz w:val="22"/>
                <w:szCs w:val="22"/>
              </w:rPr>
            </w:pPr>
          </w:p>
        </w:tc>
        <w:tc>
          <w:tcPr>
            <w:tcW w:w="1170" w:type="dxa"/>
            <w:tcBorders>
              <w:top w:val="single" w:sz="4" w:space="0" w:color="auto"/>
              <w:bottom w:val="double" w:sz="4" w:space="0" w:color="auto"/>
            </w:tcBorders>
            <w:shd w:val="clear" w:color="auto" w:fill="FFFFFF" w:themeFill="background1"/>
            <w:vAlign w:val="bottom"/>
          </w:tcPr>
          <w:p w14:paraId="539A8944" w14:textId="77777777" w:rsidR="001A4C82" w:rsidRPr="003E34C8" w:rsidRDefault="001A4C82">
            <w:pPr>
              <w:ind w:hanging="195"/>
              <w:jc w:val="right"/>
              <w:rPr>
                <w:rFonts w:cs="Times New Roman"/>
                <w:b/>
                <w:bCs/>
                <w:sz w:val="22"/>
                <w:szCs w:val="22"/>
              </w:rPr>
            </w:pPr>
            <w:r w:rsidRPr="003E34C8">
              <w:rPr>
                <w:rFonts w:cs="Times New Roman"/>
                <w:b/>
                <w:bCs/>
                <w:sz w:val="22"/>
                <w:szCs w:val="22"/>
              </w:rPr>
              <w:t>1,022,220</w:t>
            </w:r>
          </w:p>
        </w:tc>
      </w:tr>
      <w:tr w:rsidR="001A4C82" w:rsidRPr="003E34C8" w14:paraId="1DEC9484" w14:textId="77777777" w:rsidTr="00993B91">
        <w:trPr>
          <w:cantSplit/>
        </w:trPr>
        <w:tc>
          <w:tcPr>
            <w:tcW w:w="2970" w:type="dxa"/>
            <w:shd w:val="clear" w:color="auto" w:fill="FFFFFF" w:themeFill="background1"/>
          </w:tcPr>
          <w:p w14:paraId="5381D61F" w14:textId="77777777" w:rsidR="001A4C82" w:rsidRPr="003E34C8" w:rsidRDefault="001A4C82">
            <w:pPr>
              <w:ind w:left="195" w:right="-80" w:hanging="195"/>
              <w:rPr>
                <w:sz w:val="22"/>
                <w:szCs w:val="22"/>
              </w:rPr>
            </w:pPr>
          </w:p>
        </w:tc>
        <w:tc>
          <w:tcPr>
            <w:tcW w:w="989" w:type="dxa"/>
            <w:shd w:val="clear" w:color="auto" w:fill="FFFFFF" w:themeFill="background1"/>
          </w:tcPr>
          <w:p w14:paraId="37003862" w14:textId="77777777" w:rsidR="001A4C82" w:rsidRPr="003E34C8" w:rsidRDefault="001A4C82">
            <w:pPr>
              <w:ind w:left="195" w:right="-80" w:hanging="195"/>
              <w:jc w:val="center"/>
              <w:rPr>
                <w:rFonts w:cs="Times New Roman"/>
                <w:sz w:val="22"/>
                <w:szCs w:val="22"/>
              </w:rPr>
            </w:pPr>
          </w:p>
        </w:tc>
        <w:tc>
          <w:tcPr>
            <w:tcW w:w="1261" w:type="dxa"/>
            <w:tcBorders>
              <w:top w:val="double" w:sz="4" w:space="0" w:color="auto"/>
            </w:tcBorders>
            <w:shd w:val="clear" w:color="auto" w:fill="FFFFFF" w:themeFill="background1"/>
            <w:vAlign w:val="bottom"/>
          </w:tcPr>
          <w:p w14:paraId="1E7FC844" w14:textId="77777777" w:rsidR="001A4C82" w:rsidRPr="003E34C8" w:rsidRDefault="001A4C82">
            <w:pPr>
              <w:ind w:hanging="195"/>
              <w:jc w:val="right"/>
              <w:rPr>
                <w:rFonts w:cs="Times New Roman"/>
                <w:i/>
                <w:iCs/>
                <w:sz w:val="22"/>
                <w:szCs w:val="22"/>
              </w:rPr>
            </w:pPr>
          </w:p>
        </w:tc>
        <w:tc>
          <w:tcPr>
            <w:tcW w:w="180" w:type="dxa"/>
            <w:shd w:val="clear" w:color="auto" w:fill="FFFFFF" w:themeFill="background1"/>
            <w:vAlign w:val="bottom"/>
          </w:tcPr>
          <w:p w14:paraId="2732A92E" w14:textId="77777777" w:rsidR="001A4C82" w:rsidRPr="003E34C8" w:rsidRDefault="001A4C82">
            <w:pPr>
              <w:ind w:hanging="195"/>
              <w:jc w:val="right"/>
              <w:rPr>
                <w:rFonts w:cs="Times New Roman"/>
                <w:i/>
                <w:iCs/>
                <w:sz w:val="22"/>
                <w:szCs w:val="22"/>
              </w:rPr>
            </w:pPr>
          </w:p>
        </w:tc>
        <w:tc>
          <w:tcPr>
            <w:tcW w:w="1086" w:type="dxa"/>
            <w:shd w:val="clear" w:color="auto" w:fill="FFFFFF" w:themeFill="background1"/>
            <w:vAlign w:val="bottom"/>
          </w:tcPr>
          <w:p w14:paraId="5D910055" w14:textId="77777777" w:rsidR="001A4C82" w:rsidRPr="003E34C8" w:rsidRDefault="001A4C82">
            <w:pPr>
              <w:ind w:hanging="195"/>
              <w:jc w:val="right"/>
              <w:rPr>
                <w:rFonts w:cs="Times New Roman"/>
                <w:i/>
                <w:iCs/>
                <w:sz w:val="22"/>
                <w:szCs w:val="22"/>
              </w:rPr>
            </w:pPr>
          </w:p>
        </w:tc>
        <w:tc>
          <w:tcPr>
            <w:tcW w:w="264" w:type="dxa"/>
            <w:shd w:val="clear" w:color="auto" w:fill="FFFFFF" w:themeFill="background1"/>
            <w:vAlign w:val="bottom"/>
          </w:tcPr>
          <w:p w14:paraId="1EC6A6AE" w14:textId="77777777" w:rsidR="001A4C82" w:rsidRPr="003E34C8" w:rsidRDefault="001A4C82">
            <w:pPr>
              <w:ind w:hanging="195"/>
              <w:jc w:val="right"/>
              <w:rPr>
                <w:rFonts w:cs="Times New Roman"/>
                <w:i/>
                <w:iCs/>
                <w:sz w:val="22"/>
                <w:szCs w:val="22"/>
              </w:rPr>
            </w:pPr>
          </w:p>
        </w:tc>
        <w:tc>
          <w:tcPr>
            <w:tcW w:w="1080" w:type="dxa"/>
            <w:shd w:val="clear" w:color="auto" w:fill="FFFFFF" w:themeFill="background1"/>
            <w:vAlign w:val="bottom"/>
          </w:tcPr>
          <w:p w14:paraId="45F526F8" w14:textId="77777777" w:rsidR="001A4C82" w:rsidRPr="003E34C8" w:rsidRDefault="001A4C82">
            <w:pPr>
              <w:ind w:hanging="195"/>
              <w:jc w:val="right"/>
              <w:rPr>
                <w:rFonts w:cs="Times New Roman"/>
                <w:i/>
                <w:iCs/>
                <w:sz w:val="22"/>
                <w:szCs w:val="22"/>
              </w:rPr>
            </w:pPr>
          </w:p>
        </w:tc>
        <w:tc>
          <w:tcPr>
            <w:tcW w:w="180" w:type="dxa"/>
            <w:shd w:val="clear" w:color="auto" w:fill="FFFFFF" w:themeFill="background1"/>
            <w:vAlign w:val="bottom"/>
          </w:tcPr>
          <w:p w14:paraId="68E4D60D" w14:textId="77777777" w:rsidR="001A4C82" w:rsidRPr="003E34C8" w:rsidRDefault="001A4C82">
            <w:pPr>
              <w:ind w:hanging="195"/>
              <w:jc w:val="right"/>
              <w:rPr>
                <w:rFonts w:cs="Times New Roman"/>
                <w:i/>
                <w:iCs/>
                <w:sz w:val="22"/>
                <w:szCs w:val="22"/>
              </w:rPr>
            </w:pPr>
          </w:p>
        </w:tc>
        <w:tc>
          <w:tcPr>
            <w:tcW w:w="1170" w:type="dxa"/>
            <w:shd w:val="clear" w:color="auto" w:fill="FFFFFF" w:themeFill="background1"/>
            <w:vAlign w:val="bottom"/>
          </w:tcPr>
          <w:p w14:paraId="2DF4A862" w14:textId="77777777" w:rsidR="001A4C82" w:rsidRPr="003E34C8" w:rsidRDefault="001A4C82">
            <w:pPr>
              <w:ind w:hanging="195"/>
              <w:jc w:val="right"/>
              <w:rPr>
                <w:rFonts w:cs="Times New Roman"/>
                <w:i/>
                <w:iCs/>
                <w:sz w:val="22"/>
                <w:szCs w:val="22"/>
              </w:rPr>
            </w:pPr>
          </w:p>
        </w:tc>
      </w:tr>
      <w:tr w:rsidR="001A4C82" w:rsidRPr="003E34C8" w14:paraId="20A316D8" w14:textId="77777777" w:rsidTr="00993B91">
        <w:trPr>
          <w:cantSplit/>
        </w:trPr>
        <w:tc>
          <w:tcPr>
            <w:tcW w:w="2970" w:type="dxa"/>
            <w:shd w:val="clear" w:color="auto" w:fill="FFFFFF" w:themeFill="background1"/>
          </w:tcPr>
          <w:p w14:paraId="180A486C" w14:textId="77777777" w:rsidR="001A4C82" w:rsidRPr="003E34C8" w:rsidRDefault="001A4C82">
            <w:pPr>
              <w:ind w:left="195" w:right="-80" w:hanging="195"/>
              <w:rPr>
                <w:i/>
                <w:iCs/>
                <w:sz w:val="22"/>
                <w:szCs w:val="22"/>
              </w:rPr>
            </w:pPr>
            <w:r w:rsidRPr="003E34C8">
              <w:rPr>
                <w:b/>
                <w:bCs/>
                <w:i/>
                <w:iCs/>
                <w:sz w:val="22"/>
                <w:szCs w:val="22"/>
              </w:rPr>
              <w:t xml:space="preserve">Issued </w:t>
            </w:r>
            <w:r w:rsidRPr="003E34C8">
              <w:rPr>
                <w:rFonts w:cs="Times New Roman"/>
                <w:b/>
                <w:bCs/>
                <w:i/>
                <w:iCs/>
                <w:sz w:val="22"/>
                <w:szCs w:val="22"/>
              </w:rPr>
              <w:t>and</w:t>
            </w:r>
            <w:r w:rsidRPr="003E34C8">
              <w:rPr>
                <w:b/>
                <w:bCs/>
                <w:i/>
                <w:iCs/>
                <w:sz w:val="22"/>
                <w:szCs w:val="22"/>
              </w:rPr>
              <w:t xml:space="preserve"> paid-up shares</w:t>
            </w:r>
          </w:p>
        </w:tc>
        <w:tc>
          <w:tcPr>
            <w:tcW w:w="989" w:type="dxa"/>
            <w:shd w:val="clear" w:color="auto" w:fill="FFFFFF" w:themeFill="background1"/>
          </w:tcPr>
          <w:p w14:paraId="5D89211D" w14:textId="77777777" w:rsidR="001A4C82" w:rsidRPr="003E34C8" w:rsidRDefault="001A4C82">
            <w:pPr>
              <w:ind w:left="195" w:right="-80" w:hanging="195"/>
              <w:jc w:val="center"/>
              <w:rPr>
                <w:rFonts w:cs="Times New Roman"/>
                <w:sz w:val="22"/>
                <w:szCs w:val="22"/>
              </w:rPr>
            </w:pPr>
          </w:p>
        </w:tc>
        <w:tc>
          <w:tcPr>
            <w:tcW w:w="1261" w:type="dxa"/>
            <w:shd w:val="clear" w:color="auto" w:fill="FFFFFF" w:themeFill="background1"/>
            <w:vAlign w:val="bottom"/>
          </w:tcPr>
          <w:p w14:paraId="70C8331E" w14:textId="77777777" w:rsidR="001A4C82" w:rsidRPr="003E34C8" w:rsidRDefault="001A4C82">
            <w:pPr>
              <w:ind w:hanging="195"/>
              <w:jc w:val="right"/>
              <w:rPr>
                <w:rFonts w:cs="Times New Roman"/>
                <w:i/>
                <w:iCs/>
                <w:sz w:val="22"/>
                <w:szCs w:val="22"/>
              </w:rPr>
            </w:pPr>
          </w:p>
        </w:tc>
        <w:tc>
          <w:tcPr>
            <w:tcW w:w="180" w:type="dxa"/>
            <w:shd w:val="clear" w:color="auto" w:fill="FFFFFF" w:themeFill="background1"/>
            <w:vAlign w:val="bottom"/>
          </w:tcPr>
          <w:p w14:paraId="4B5E0115" w14:textId="77777777" w:rsidR="001A4C82" w:rsidRPr="003E34C8" w:rsidRDefault="001A4C82">
            <w:pPr>
              <w:ind w:hanging="195"/>
              <w:jc w:val="right"/>
              <w:rPr>
                <w:rFonts w:cs="Times New Roman"/>
                <w:i/>
                <w:iCs/>
                <w:sz w:val="22"/>
                <w:szCs w:val="22"/>
              </w:rPr>
            </w:pPr>
          </w:p>
        </w:tc>
        <w:tc>
          <w:tcPr>
            <w:tcW w:w="1086" w:type="dxa"/>
            <w:shd w:val="clear" w:color="auto" w:fill="FFFFFF" w:themeFill="background1"/>
            <w:vAlign w:val="bottom"/>
          </w:tcPr>
          <w:p w14:paraId="705C4DC8" w14:textId="77777777" w:rsidR="001A4C82" w:rsidRPr="003E34C8" w:rsidRDefault="001A4C82">
            <w:pPr>
              <w:ind w:hanging="195"/>
              <w:jc w:val="right"/>
              <w:rPr>
                <w:rFonts w:cs="Times New Roman"/>
                <w:i/>
                <w:iCs/>
                <w:sz w:val="22"/>
                <w:szCs w:val="22"/>
              </w:rPr>
            </w:pPr>
          </w:p>
        </w:tc>
        <w:tc>
          <w:tcPr>
            <w:tcW w:w="264" w:type="dxa"/>
            <w:shd w:val="clear" w:color="auto" w:fill="FFFFFF" w:themeFill="background1"/>
            <w:vAlign w:val="bottom"/>
          </w:tcPr>
          <w:p w14:paraId="2020D29E" w14:textId="77777777" w:rsidR="001A4C82" w:rsidRPr="003E34C8" w:rsidRDefault="001A4C82">
            <w:pPr>
              <w:ind w:hanging="195"/>
              <w:jc w:val="right"/>
              <w:rPr>
                <w:rFonts w:cs="Times New Roman"/>
                <w:i/>
                <w:iCs/>
                <w:sz w:val="22"/>
                <w:szCs w:val="22"/>
              </w:rPr>
            </w:pPr>
          </w:p>
        </w:tc>
        <w:tc>
          <w:tcPr>
            <w:tcW w:w="1080" w:type="dxa"/>
            <w:shd w:val="clear" w:color="auto" w:fill="FFFFFF" w:themeFill="background1"/>
            <w:vAlign w:val="bottom"/>
          </w:tcPr>
          <w:p w14:paraId="263CACAD" w14:textId="77777777" w:rsidR="001A4C82" w:rsidRPr="003E34C8" w:rsidRDefault="001A4C82">
            <w:pPr>
              <w:ind w:hanging="195"/>
              <w:jc w:val="right"/>
              <w:rPr>
                <w:rFonts w:cs="Times New Roman"/>
                <w:i/>
                <w:iCs/>
                <w:sz w:val="22"/>
                <w:szCs w:val="22"/>
              </w:rPr>
            </w:pPr>
          </w:p>
        </w:tc>
        <w:tc>
          <w:tcPr>
            <w:tcW w:w="180" w:type="dxa"/>
            <w:shd w:val="clear" w:color="auto" w:fill="FFFFFF" w:themeFill="background1"/>
            <w:vAlign w:val="bottom"/>
          </w:tcPr>
          <w:p w14:paraId="00B921F2" w14:textId="77777777" w:rsidR="001A4C82" w:rsidRPr="003E34C8" w:rsidRDefault="001A4C82">
            <w:pPr>
              <w:ind w:hanging="195"/>
              <w:jc w:val="right"/>
              <w:rPr>
                <w:rFonts w:cs="Times New Roman"/>
                <w:i/>
                <w:iCs/>
                <w:sz w:val="22"/>
                <w:szCs w:val="22"/>
              </w:rPr>
            </w:pPr>
          </w:p>
        </w:tc>
        <w:tc>
          <w:tcPr>
            <w:tcW w:w="1170" w:type="dxa"/>
            <w:shd w:val="clear" w:color="auto" w:fill="FFFFFF" w:themeFill="background1"/>
            <w:vAlign w:val="bottom"/>
          </w:tcPr>
          <w:p w14:paraId="59580420" w14:textId="77777777" w:rsidR="001A4C82" w:rsidRPr="003E34C8" w:rsidRDefault="001A4C82">
            <w:pPr>
              <w:ind w:hanging="195"/>
              <w:jc w:val="right"/>
              <w:rPr>
                <w:rFonts w:cs="Times New Roman"/>
                <w:i/>
                <w:iCs/>
                <w:sz w:val="22"/>
                <w:szCs w:val="22"/>
              </w:rPr>
            </w:pPr>
          </w:p>
        </w:tc>
      </w:tr>
      <w:tr w:rsidR="001A4C82" w:rsidRPr="003E34C8" w14:paraId="1B1AFE14" w14:textId="77777777" w:rsidTr="00993B91">
        <w:trPr>
          <w:cantSplit/>
        </w:trPr>
        <w:tc>
          <w:tcPr>
            <w:tcW w:w="2970" w:type="dxa"/>
            <w:shd w:val="clear" w:color="auto" w:fill="FFFFFF" w:themeFill="background1"/>
          </w:tcPr>
          <w:p w14:paraId="2BB02BE5" w14:textId="77777777" w:rsidR="001A4C82" w:rsidRPr="003E34C8" w:rsidRDefault="001A4C82">
            <w:pPr>
              <w:ind w:left="195" w:right="-80" w:hanging="195"/>
              <w:rPr>
                <w:sz w:val="22"/>
                <w:szCs w:val="22"/>
              </w:rPr>
            </w:pPr>
            <w:r w:rsidRPr="003E34C8">
              <w:rPr>
                <w:sz w:val="22"/>
                <w:szCs w:val="22"/>
              </w:rPr>
              <w:t xml:space="preserve">At 1 January </w:t>
            </w:r>
          </w:p>
        </w:tc>
        <w:tc>
          <w:tcPr>
            <w:tcW w:w="989" w:type="dxa"/>
            <w:shd w:val="clear" w:color="auto" w:fill="FFFFFF" w:themeFill="background1"/>
          </w:tcPr>
          <w:p w14:paraId="2090B859" w14:textId="77777777" w:rsidR="001A4C82" w:rsidRPr="003E34C8" w:rsidRDefault="001A4C82">
            <w:pPr>
              <w:ind w:left="195" w:right="-80" w:hanging="195"/>
              <w:jc w:val="center"/>
              <w:rPr>
                <w:rFonts w:cs="Times New Roman"/>
                <w:sz w:val="22"/>
                <w:szCs w:val="22"/>
              </w:rPr>
            </w:pPr>
          </w:p>
        </w:tc>
        <w:tc>
          <w:tcPr>
            <w:tcW w:w="1261" w:type="dxa"/>
            <w:shd w:val="clear" w:color="auto" w:fill="FFFFFF" w:themeFill="background1"/>
            <w:vAlign w:val="bottom"/>
          </w:tcPr>
          <w:p w14:paraId="6AFD0519" w14:textId="77777777" w:rsidR="001A4C82" w:rsidRPr="003E34C8" w:rsidRDefault="001A4C82">
            <w:pPr>
              <w:ind w:hanging="195"/>
              <w:jc w:val="right"/>
              <w:rPr>
                <w:rFonts w:cs="Times New Roman"/>
                <w:i/>
                <w:iCs/>
                <w:sz w:val="22"/>
                <w:szCs w:val="22"/>
              </w:rPr>
            </w:pPr>
          </w:p>
        </w:tc>
        <w:tc>
          <w:tcPr>
            <w:tcW w:w="180" w:type="dxa"/>
            <w:shd w:val="clear" w:color="auto" w:fill="FFFFFF" w:themeFill="background1"/>
            <w:vAlign w:val="bottom"/>
          </w:tcPr>
          <w:p w14:paraId="07B976F6" w14:textId="77777777" w:rsidR="001A4C82" w:rsidRPr="003E34C8" w:rsidRDefault="001A4C82">
            <w:pPr>
              <w:ind w:hanging="195"/>
              <w:jc w:val="right"/>
              <w:rPr>
                <w:rFonts w:cs="Times New Roman"/>
                <w:i/>
                <w:iCs/>
                <w:sz w:val="22"/>
                <w:szCs w:val="22"/>
              </w:rPr>
            </w:pPr>
          </w:p>
        </w:tc>
        <w:tc>
          <w:tcPr>
            <w:tcW w:w="1086" w:type="dxa"/>
            <w:shd w:val="clear" w:color="auto" w:fill="FFFFFF" w:themeFill="background1"/>
            <w:vAlign w:val="bottom"/>
          </w:tcPr>
          <w:p w14:paraId="71157DFA" w14:textId="77777777" w:rsidR="001A4C82" w:rsidRPr="003E34C8" w:rsidRDefault="001A4C82">
            <w:pPr>
              <w:ind w:hanging="195"/>
              <w:jc w:val="right"/>
              <w:rPr>
                <w:rFonts w:cs="Times New Roman"/>
                <w:i/>
                <w:iCs/>
                <w:sz w:val="22"/>
                <w:szCs w:val="22"/>
              </w:rPr>
            </w:pPr>
          </w:p>
        </w:tc>
        <w:tc>
          <w:tcPr>
            <w:tcW w:w="264" w:type="dxa"/>
            <w:shd w:val="clear" w:color="auto" w:fill="FFFFFF" w:themeFill="background1"/>
            <w:vAlign w:val="bottom"/>
          </w:tcPr>
          <w:p w14:paraId="608ECC04" w14:textId="77777777" w:rsidR="001A4C82" w:rsidRPr="003E34C8" w:rsidRDefault="001A4C82">
            <w:pPr>
              <w:ind w:hanging="195"/>
              <w:jc w:val="right"/>
              <w:rPr>
                <w:rFonts w:cs="Times New Roman"/>
                <w:i/>
                <w:iCs/>
                <w:sz w:val="22"/>
                <w:szCs w:val="22"/>
              </w:rPr>
            </w:pPr>
          </w:p>
        </w:tc>
        <w:tc>
          <w:tcPr>
            <w:tcW w:w="1080" w:type="dxa"/>
            <w:shd w:val="clear" w:color="auto" w:fill="FFFFFF" w:themeFill="background1"/>
            <w:vAlign w:val="bottom"/>
          </w:tcPr>
          <w:p w14:paraId="61359A61" w14:textId="77777777" w:rsidR="001A4C82" w:rsidRPr="003E34C8" w:rsidRDefault="001A4C82">
            <w:pPr>
              <w:ind w:hanging="195"/>
              <w:jc w:val="right"/>
              <w:rPr>
                <w:rFonts w:cs="Times New Roman"/>
                <w:i/>
                <w:iCs/>
                <w:sz w:val="22"/>
                <w:szCs w:val="22"/>
              </w:rPr>
            </w:pPr>
          </w:p>
        </w:tc>
        <w:tc>
          <w:tcPr>
            <w:tcW w:w="180" w:type="dxa"/>
            <w:shd w:val="clear" w:color="auto" w:fill="FFFFFF" w:themeFill="background1"/>
            <w:vAlign w:val="bottom"/>
          </w:tcPr>
          <w:p w14:paraId="60706EC7" w14:textId="77777777" w:rsidR="001A4C82" w:rsidRPr="003E34C8" w:rsidRDefault="001A4C82">
            <w:pPr>
              <w:ind w:hanging="195"/>
              <w:jc w:val="right"/>
              <w:rPr>
                <w:rFonts w:cs="Times New Roman"/>
                <w:i/>
                <w:iCs/>
                <w:sz w:val="22"/>
                <w:szCs w:val="22"/>
              </w:rPr>
            </w:pPr>
          </w:p>
        </w:tc>
        <w:tc>
          <w:tcPr>
            <w:tcW w:w="1170" w:type="dxa"/>
            <w:shd w:val="clear" w:color="auto" w:fill="FFFFFF" w:themeFill="background1"/>
            <w:vAlign w:val="bottom"/>
          </w:tcPr>
          <w:p w14:paraId="5456A594" w14:textId="77777777" w:rsidR="001A4C82" w:rsidRPr="003E34C8" w:rsidRDefault="001A4C82">
            <w:pPr>
              <w:ind w:hanging="195"/>
              <w:jc w:val="right"/>
              <w:rPr>
                <w:rFonts w:cs="Times New Roman"/>
                <w:i/>
                <w:iCs/>
                <w:sz w:val="22"/>
                <w:szCs w:val="22"/>
              </w:rPr>
            </w:pPr>
          </w:p>
        </w:tc>
      </w:tr>
      <w:tr w:rsidR="001A4C82" w:rsidRPr="003E34C8" w14:paraId="3C91BECE" w14:textId="77777777" w:rsidTr="00993B91">
        <w:trPr>
          <w:cantSplit/>
        </w:trPr>
        <w:tc>
          <w:tcPr>
            <w:tcW w:w="2970" w:type="dxa"/>
            <w:shd w:val="clear" w:color="auto" w:fill="FFFFFF" w:themeFill="background1"/>
          </w:tcPr>
          <w:p w14:paraId="7591FA89" w14:textId="77777777" w:rsidR="001A4C82" w:rsidRPr="003E34C8" w:rsidRDefault="001A4C82">
            <w:pPr>
              <w:ind w:left="195" w:right="-80" w:hanging="195"/>
              <w:rPr>
                <w:sz w:val="22"/>
                <w:szCs w:val="22"/>
              </w:rPr>
            </w:pPr>
            <w:r w:rsidRPr="003E34C8">
              <w:rPr>
                <w:sz w:val="22"/>
                <w:szCs w:val="22"/>
              </w:rPr>
              <w:t>- ordinary shares</w:t>
            </w:r>
          </w:p>
        </w:tc>
        <w:tc>
          <w:tcPr>
            <w:tcW w:w="989" w:type="dxa"/>
            <w:shd w:val="clear" w:color="auto" w:fill="FFFFFF" w:themeFill="background1"/>
          </w:tcPr>
          <w:p w14:paraId="7C455F97" w14:textId="77777777" w:rsidR="001A4C82" w:rsidRPr="003E34C8" w:rsidRDefault="001A4C82">
            <w:pPr>
              <w:ind w:left="195" w:right="-80" w:hanging="195"/>
              <w:jc w:val="center"/>
              <w:rPr>
                <w:rFonts w:cs="Times New Roman"/>
                <w:sz w:val="22"/>
                <w:szCs w:val="22"/>
              </w:rPr>
            </w:pPr>
            <w:r w:rsidRPr="003E34C8">
              <w:rPr>
                <w:rFonts w:cs="Times New Roman"/>
                <w:sz w:val="22"/>
                <w:szCs w:val="22"/>
              </w:rPr>
              <w:t>1</w:t>
            </w:r>
          </w:p>
        </w:tc>
        <w:tc>
          <w:tcPr>
            <w:tcW w:w="1261" w:type="dxa"/>
            <w:tcBorders>
              <w:bottom w:val="single" w:sz="4" w:space="0" w:color="auto"/>
            </w:tcBorders>
            <w:shd w:val="clear" w:color="auto" w:fill="FFFFFF" w:themeFill="background1"/>
            <w:vAlign w:val="bottom"/>
          </w:tcPr>
          <w:p w14:paraId="0C710D95" w14:textId="77777777" w:rsidR="001A4C82" w:rsidRPr="003E34C8" w:rsidRDefault="001A4C82">
            <w:pPr>
              <w:ind w:hanging="195"/>
              <w:jc w:val="right"/>
              <w:rPr>
                <w:rFonts w:cs="Times New Roman"/>
                <w:sz w:val="22"/>
                <w:szCs w:val="22"/>
              </w:rPr>
            </w:pPr>
            <w:r w:rsidRPr="003E34C8">
              <w:rPr>
                <w:rFonts w:cs="Times New Roman"/>
                <w:sz w:val="22"/>
                <w:szCs w:val="22"/>
              </w:rPr>
              <w:t>817,776</w:t>
            </w:r>
          </w:p>
        </w:tc>
        <w:tc>
          <w:tcPr>
            <w:tcW w:w="180" w:type="dxa"/>
            <w:shd w:val="clear" w:color="auto" w:fill="FFFFFF" w:themeFill="background1"/>
            <w:vAlign w:val="bottom"/>
          </w:tcPr>
          <w:p w14:paraId="6822CBFE" w14:textId="77777777" w:rsidR="001A4C82" w:rsidRPr="003E34C8" w:rsidRDefault="001A4C82">
            <w:pPr>
              <w:ind w:hanging="195"/>
              <w:jc w:val="right"/>
              <w:rPr>
                <w:rFonts w:cs="Times New Roman"/>
                <w:sz w:val="22"/>
                <w:szCs w:val="22"/>
              </w:rPr>
            </w:pPr>
          </w:p>
        </w:tc>
        <w:tc>
          <w:tcPr>
            <w:tcW w:w="1086" w:type="dxa"/>
            <w:tcBorders>
              <w:bottom w:val="single" w:sz="4" w:space="0" w:color="auto"/>
            </w:tcBorders>
            <w:shd w:val="clear" w:color="auto" w:fill="FFFFFF" w:themeFill="background1"/>
            <w:vAlign w:val="bottom"/>
          </w:tcPr>
          <w:p w14:paraId="19F8B853" w14:textId="77777777" w:rsidR="001A4C82" w:rsidRPr="003E34C8" w:rsidRDefault="001A4C82">
            <w:pPr>
              <w:ind w:hanging="195"/>
              <w:jc w:val="right"/>
              <w:rPr>
                <w:rFonts w:cs="Times New Roman"/>
                <w:sz w:val="22"/>
                <w:szCs w:val="22"/>
              </w:rPr>
            </w:pPr>
            <w:r w:rsidRPr="003E34C8">
              <w:rPr>
                <w:rFonts w:cs="Times New Roman"/>
                <w:sz w:val="22"/>
                <w:szCs w:val="22"/>
              </w:rPr>
              <w:t>817,776</w:t>
            </w:r>
          </w:p>
        </w:tc>
        <w:tc>
          <w:tcPr>
            <w:tcW w:w="264" w:type="dxa"/>
            <w:shd w:val="clear" w:color="auto" w:fill="FFFFFF" w:themeFill="background1"/>
            <w:vAlign w:val="bottom"/>
          </w:tcPr>
          <w:p w14:paraId="75C414F3" w14:textId="77777777" w:rsidR="001A4C82" w:rsidRPr="003E34C8" w:rsidRDefault="001A4C82">
            <w:pPr>
              <w:ind w:hanging="195"/>
              <w:jc w:val="right"/>
              <w:rPr>
                <w:rFonts w:cs="Times New Roman"/>
                <w:sz w:val="22"/>
                <w:szCs w:val="22"/>
              </w:rPr>
            </w:pPr>
          </w:p>
        </w:tc>
        <w:tc>
          <w:tcPr>
            <w:tcW w:w="1080" w:type="dxa"/>
            <w:tcBorders>
              <w:bottom w:val="single" w:sz="4" w:space="0" w:color="auto"/>
            </w:tcBorders>
            <w:shd w:val="clear" w:color="auto" w:fill="FFFFFF" w:themeFill="background1"/>
            <w:vAlign w:val="bottom"/>
          </w:tcPr>
          <w:p w14:paraId="7E64B572" w14:textId="77777777" w:rsidR="001A4C82" w:rsidRPr="003E34C8" w:rsidRDefault="001A4C82">
            <w:pPr>
              <w:ind w:hanging="195"/>
              <w:jc w:val="right"/>
              <w:rPr>
                <w:rFonts w:cs="Times New Roman"/>
                <w:sz w:val="22"/>
                <w:szCs w:val="22"/>
              </w:rPr>
            </w:pPr>
            <w:r w:rsidRPr="003E34C8">
              <w:rPr>
                <w:rFonts w:cs="Times New Roman"/>
                <w:sz w:val="22"/>
                <w:szCs w:val="22"/>
              </w:rPr>
              <w:t>817,776</w:t>
            </w:r>
          </w:p>
        </w:tc>
        <w:tc>
          <w:tcPr>
            <w:tcW w:w="180" w:type="dxa"/>
            <w:shd w:val="clear" w:color="auto" w:fill="FFFFFF" w:themeFill="background1"/>
            <w:vAlign w:val="bottom"/>
          </w:tcPr>
          <w:p w14:paraId="7891CA53" w14:textId="77777777" w:rsidR="001A4C82" w:rsidRPr="003E34C8" w:rsidRDefault="001A4C82">
            <w:pPr>
              <w:ind w:hanging="195"/>
              <w:jc w:val="right"/>
              <w:rPr>
                <w:rFonts w:cs="Times New Roman"/>
                <w:sz w:val="22"/>
                <w:szCs w:val="22"/>
              </w:rPr>
            </w:pPr>
          </w:p>
        </w:tc>
        <w:tc>
          <w:tcPr>
            <w:tcW w:w="1170" w:type="dxa"/>
            <w:tcBorders>
              <w:bottom w:val="single" w:sz="4" w:space="0" w:color="auto"/>
            </w:tcBorders>
            <w:shd w:val="clear" w:color="auto" w:fill="FFFFFF" w:themeFill="background1"/>
            <w:vAlign w:val="bottom"/>
          </w:tcPr>
          <w:p w14:paraId="0C0BD25C" w14:textId="77777777" w:rsidR="001A4C82" w:rsidRPr="003E34C8" w:rsidRDefault="001A4C82">
            <w:pPr>
              <w:ind w:hanging="195"/>
              <w:jc w:val="right"/>
              <w:rPr>
                <w:rFonts w:cs="Times New Roman"/>
                <w:sz w:val="22"/>
                <w:szCs w:val="22"/>
              </w:rPr>
            </w:pPr>
            <w:r w:rsidRPr="003E34C8">
              <w:rPr>
                <w:rFonts w:cs="Times New Roman"/>
                <w:sz w:val="22"/>
                <w:szCs w:val="22"/>
              </w:rPr>
              <w:t>817,776</w:t>
            </w:r>
          </w:p>
        </w:tc>
      </w:tr>
      <w:tr w:rsidR="001A4C82" w:rsidRPr="003E34C8" w14:paraId="0D238462" w14:textId="77777777" w:rsidTr="00993B91">
        <w:trPr>
          <w:cantSplit/>
        </w:trPr>
        <w:tc>
          <w:tcPr>
            <w:tcW w:w="2970" w:type="dxa"/>
            <w:shd w:val="clear" w:color="auto" w:fill="FFFFFF" w:themeFill="background1"/>
          </w:tcPr>
          <w:p w14:paraId="3E51C532" w14:textId="568F091D" w:rsidR="001A4C82" w:rsidRPr="003E34C8" w:rsidRDefault="001A4C82">
            <w:pPr>
              <w:ind w:left="195" w:right="-80" w:hanging="195"/>
              <w:rPr>
                <w:b/>
                <w:bCs/>
                <w:sz w:val="22"/>
                <w:szCs w:val="28"/>
              </w:rPr>
            </w:pPr>
            <w:r w:rsidRPr="003E34C8">
              <w:rPr>
                <w:rFonts w:cs="Times New Roman"/>
                <w:b/>
                <w:bCs/>
                <w:sz w:val="22"/>
                <w:szCs w:val="22"/>
              </w:rPr>
              <w:t>At 3</w:t>
            </w:r>
            <w:r w:rsidR="008B50B4" w:rsidRPr="003E34C8">
              <w:rPr>
                <w:rFonts w:cs="Times New Roman"/>
                <w:b/>
                <w:bCs/>
                <w:sz w:val="22"/>
                <w:szCs w:val="22"/>
              </w:rPr>
              <w:t>0</w:t>
            </w:r>
            <w:r w:rsidR="00B730E8" w:rsidRPr="003E34C8">
              <w:rPr>
                <w:b/>
                <w:bCs/>
                <w:sz w:val="22"/>
                <w:szCs w:val="28"/>
              </w:rPr>
              <w:t xml:space="preserve"> September</w:t>
            </w:r>
          </w:p>
        </w:tc>
        <w:tc>
          <w:tcPr>
            <w:tcW w:w="989" w:type="dxa"/>
            <w:shd w:val="clear" w:color="auto" w:fill="FFFFFF" w:themeFill="background1"/>
          </w:tcPr>
          <w:p w14:paraId="6206D944" w14:textId="77777777" w:rsidR="001A4C82" w:rsidRPr="003E34C8" w:rsidRDefault="001A4C82">
            <w:pPr>
              <w:ind w:left="195" w:right="-80" w:hanging="195"/>
              <w:jc w:val="center"/>
              <w:rPr>
                <w:rFonts w:cs="Times New Roman"/>
                <w:sz w:val="22"/>
                <w:szCs w:val="22"/>
              </w:rPr>
            </w:pPr>
          </w:p>
        </w:tc>
        <w:tc>
          <w:tcPr>
            <w:tcW w:w="1261" w:type="dxa"/>
            <w:tcBorders>
              <w:top w:val="single" w:sz="4" w:space="0" w:color="auto"/>
            </w:tcBorders>
            <w:shd w:val="clear" w:color="auto" w:fill="FFFFFF" w:themeFill="background1"/>
            <w:vAlign w:val="bottom"/>
          </w:tcPr>
          <w:p w14:paraId="3BC9F832" w14:textId="77777777" w:rsidR="001A4C82" w:rsidRPr="003E34C8" w:rsidRDefault="001A4C82">
            <w:pPr>
              <w:ind w:hanging="195"/>
              <w:jc w:val="right"/>
              <w:rPr>
                <w:rFonts w:cs="Times New Roman"/>
                <w:i/>
                <w:iCs/>
                <w:sz w:val="22"/>
                <w:szCs w:val="22"/>
              </w:rPr>
            </w:pPr>
          </w:p>
        </w:tc>
        <w:tc>
          <w:tcPr>
            <w:tcW w:w="180" w:type="dxa"/>
            <w:shd w:val="clear" w:color="auto" w:fill="FFFFFF" w:themeFill="background1"/>
            <w:vAlign w:val="bottom"/>
          </w:tcPr>
          <w:p w14:paraId="4E435E9F" w14:textId="77777777" w:rsidR="001A4C82" w:rsidRPr="003E34C8" w:rsidRDefault="001A4C82">
            <w:pPr>
              <w:ind w:hanging="195"/>
              <w:jc w:val="right"/>
              <w:rPr>
                <w:rFonts w:cs="Times New Roman"/>
                <w:i/>
                <w:iCs/>
                <w:sz w:val="22"/>
                <w:szCs w:val="22"/>
              </w:rPr>
            </w:pPr>
          </w:p>
        </w:tc>
        <w:tc>
          <w:tcPr>
            <w:tcW w:w="1086" w:type="dxa"/>
            <w:tcBorders>
              <w:top w:val="single" w:sz="4" w:space="0" w:color="auto"/>
            </w:tcBorders>
            <w:shd w:val="clear" w:color="auto" w:fill="FFFFFF" w:themeFill="background1"/>
            <w:vAlign w:val="bottom"/>
          </w:tcPr>
          <w:p w14:paraId="0991C60B" w14:textId="77777777" w:rsidR="001A4C82" w:rsidRPr="003E34C8" w:rsidRDefault="001A4C82">
            <w:pPr>
              <w:ind w:hanging="195"/>
              <w:jc w:val="right"/>
              <w:rPr>
                <w:rFonts w:cs="Times New Roman"/>
                <w:i/>
                <w:iCs/>
                <w:sz w:val="22"/>
                <w:szCs w:val="22"/>
              </w:rPr>
            </w:pPr>
          </w:p>
        </w:tc>
        <w:tc>
          <w:tcPr>
            <w:tcW w:w="264" w:type="dxa"/>
            <w:shd w:val="clear" w:color="auto" w:fill="FFFFFF" w:themeFill="background1"/>
            <w:vAlign w:val="bottom"/>
          </w:tcPr>
          <w:p w14:paraId="38674407" w14:textId="77777777" w:rsidR="001A4C82" w:rsidRPr="003E34C8" w:rsidRDefault="001A4C82">
            <w:pPr>
              <w:ind w:hanging="195"/>
              <w:jc w:val="right"/>
              <w:rPr>
                <w:rFonts w:cs="Times New Roman"/>
                <w:i/>
                <w:iCs/>
                <w:sz w:val="22"/>
                <w:szCs w:val="22"/>
              </w:rPr>
            </w:pPr>
          </w:p>
        </w:tc>
        <w:tc>
          <w:tcPr>
            <w:tcW w:w="1080" w:type="dxa"/>
            <w:tcBorders>
              <w:top w:val="single" w:sz="4" w:space="0" w:color="auto"/>
            </w:tcBorders>
            <w:shd w:val="clear" w:color="auto" w:fill="FFFFFF" w:themeFill="background1"/>
            <w:vAlign w:val="bottom"/>
          </w:tcPr>
          <w:p w14:paraId="6CA98493" w14:textId="77777777" w:rsidR="001A4C82" w:rsidRPr="003E34C8" w:rsidRDefault="001A4C82">
            <w:pPr>
              <w:ind w:hanging="195"/>
              <w:jc w:val="right"/>
              <w:rPr>
                <w:rFonts w:cs="Times New Roman"/>
                <w:i/>
                <w:iCs/>
                <w:sz w:val="22"/>
                <w:szCs w:val="22"/>
              </w:rPr>
            </w:pPr>
          </w:p>
        </w:tc>
        <w:tc>
          <w:tcPr>
            <w:tcW w:w="180" w:type="dxa"/>
            <w:shd w:val="clear" w:color="auto" w:fill="FFFFFF" w:themeFill="background1"/>
            <w:vAlign w:val="bottom"/>
          </w:tcPr>
          <w:p w14:paraId="3E4FF8E8" w14:textId="77777777" w:rsidR="001A4C82" w:rsidRPr="003E34C8" w:rsidRDefault="001A4C82">
            <w:pPr>
              <w:ind w:hanging="195"/>
              <w:jc w:val="right"/>
              <w:rPr>
                <w:rFonts w:cs="Times New Roman"/>
                <w:i/>
                <w:iCs/>
                <w:sz w:val="22"/>
                <w:szCs w:val="22"/>
              </w:rPr>
            </w:pPr>
          </w:p>
        </w:tc>
        <w:tc>
          <w:tcPr>
            <w:tcW w:w="1170" w:type="dxa"/>
            <w:tcBorders>
              <w:top w:val="single" w:sz="4" w:space="0" w:color="auto"/>
            </w:tcBorders>
            <w:shd w:val="clear" w:color="auto" w:fill="FFFFFF" w:themeFill="background1"/>
            <w:vAlign w:val="bottom"/>
          </w:tcPr>
          <w:p w14:paraId="1D0CBFB7" w14:textId="77777777" w:rsidR="001A4C82" w:rsidRPr="003E34C8" w:rsidRDefault="001A4C82">
            <w:pPr>
              <w:ind w:hanging="195"/>
              <w:jc w:val="right"/>
              <w:rPr>
                <w:rFonts w:cs="Times New Roman"/>
                <w:i/>
                <w:iCs/>
                <w:sz w:val="22"/>
                <w:szCs w:val="22"/>
              </w:rPr>
            </w:pPr>
          </w:p>
        </w:tc>
      </w:tr>
      <w:tr w:rsidR="001A4C82" w:rsidRPr="003E34C8" w14:paraId="462C91A3" w14:textId="77777777" w:rsidTr="00993B91">
        <w:trPr>
          <w:cantSplit/>
        </w:trPr>
        <w:tc>
          <w:tcPr>
            <w:tcW w:w="2970" w:type="dxa"/>
            <w:shd w:val="clear" w:color="auto" w:fill="FFFFFF" w:themeFill="background1"/>
          </w:tcPr>
          <w:p w14:paraId="269A6038" w14:textId="77777777" w:rsidR="001A4C82" w:rsidRPr="003E34C8" w:rsidRDefault="001A4C82">
            <w:pPr>
              <w:ind w:left="195" w:right="-80" w:hanging="195"/>
              <w:rPr>
                <w:rFonts w:cs="Times New Roman"/>
                <w:b/>
                <w:bCs/>
                <w:sz w:val="22"/>
                <w:szCs w:val="22"/>
              </w:rPr>
            </w:pPr>
            <w:r w:rsidRPr="003E34C8">
              <w:rPr>
                <w:rFonts w:cs="Times New Roman"/>
                <w:b/>
                <w:bCs/>
                <w:sz w:val="22"/>
                <w:szCs w:val="22"/>
              </w:rPr>
              <w:t>- Ordinary shares</w:t>
            </w:r>
          </w:p>
        </w:tc>
        <w:tc>
          <w:tcPr>
            <w:tcW w:w="989" w:type="dxa"/>
            <w:shd w:val="clear" w:color="auto" w:fill="FFFFFF" w:themeFill="background1"/>
          </w:tcPr>
          <w:p w14:paraId="0B6A1C2A" w14:textId="77777777" w:rsidR="001A4C82" w:rsidRPr="003E34C8" w:rsidRDefault="001A4C82">
            <w:pPr>
              <w:ind w:left="195" w:right="-80" w:hanging="195"/>
              <w:jc w:val="center"/>
              <w:rPr>
                <w:rFonts w:cs="Times New Roman"/>
                <w:sz w:val="22"/>
                <w:szCs w:val="22"/>
              </w:rPr>
            </w:pPr>
            <w:r w:rsidRPr="003E34C8">
              <w:rPr>
                <w:rFonts w:cs="Times New Roman"/>
                <w:sz w:val="22"/>
                <w:szCs w:val="22"/>
              </w:rPr>
              <w:t>1</w:t>
            </w:r>
          </w:p>
        </w:tc>
        <w:tc>
          <w:tcPr>
            <w:tcW w:w="1261" w:type="dxa"/>
            <w:tcBorders>
              <w:bottom w:val="double" w:sz="4" w:space="0" w:color="auto"/>
            </w:tcBorders>
            <w:shd w:val="clear" w:color="auto" w:fill="FFFFFF" w:themeFill="background1"/>
            <w:vAlign w:val="bottom"/>
          </w:tcPr>
          <w:p w14:paraId="00C7263E" w14:textId="77777777" w:rsidR="001A4C82" w:rsidRPr="003E34C8" w:rsidRDefault="001A4C82">
            <w:pPr>
              <w:ind w:hanging="195"/>
              <w:jc w:val="right"/>
              <w:rPr>
                <w:rFonts w:cs="Times New Roman"/>
                <w:b/>
                <w:bCs/>
                <w:sz w:val="22"/>
                <w:szCs w:val="22"/>
              </w:rPr>
            </w:pPr>
            <w:r w:rsidRPr="003E34C8">
              <w:rPr>
                <w:rFonts w:cs="Times New Roman"/>
                <w:b/>
                <w:bCs/>
                <w:sz w:val="22"/>
                <w:szCs w:val="22"/>
              </w:rPr>
              <w:t>817,776</w:t>
            </w:r>
          </w:p>
        </w:tc>
        <w:tc>
          <w:tcPr>
            <w:tcW w:w="180" w:type="dxa"/>
            <w:shd w:val="clear" w:color="auto" w:fill="FFFFFF" w:themeFill="background1"/>
            <w:vAlign w:val="bottom"/>
          </w:tcPr>
          <w:p w14:paraId="7312C7BA" w14:textId="77777777" w:rsidR="001A4C82" w:rsidRPr="003E34C8" w:rsidRDefault="001A4C82">
            <w:pPr>
              <w:ind w:hanging="195"/>
              <w:jc w:val="right"/>
              <w:rPr>
                <w:rFonts w:cs="Times New Roman"/>
                <w:b/>
                <w:bCs/>
                <w:sz w:val="22"/>
                <w:szCs w:val="22"/>
              </w:rPr>
            </w:pPr>
          </w:p>
        </w:tc>
        <w:tc>
          <w:tcPr>
            <w:tcW w:w="1086" w:type="dxa"/>
            <w:tcBorders>
              <w:bottom w:val="double" w:sz="4" w:space="0" w:color="auto"/>
            </w:tcBorders>
            <w:shd w:val="clear" w:color="auto" w:fill="FFFFFF" w:themeFill="background1"/>
            <w:vAlign w:val="bottom"/>
          </w:tcPr>
          <w:p w14:paraId="3285150C" w14:textId="77777777" w:rsidR="001A4C82" w:rsidRPr="003E34C8" w:rsidRDefault="001A4C82">
            <w:pPr>
              <w:ind w:hanging="195"/>
              <w:jc w:val="right"/>
              <w:rPr>
                <w:rFonts w:cs="Times New Roman"/>
                <w:b/>
                <w:bCs/>
                <w:sz w:val="22"/>
                <w:szCs w:val="22"/>
              </w:rPr>
            </w:pPr>
            <w:r w:rsidRPr="003E34C8">
              <w:rPr>
                <w:rFonts w:cs="Times New Roman"/>
                <w:b/>
                <w:bCs/>
                <w:sz w:val="22"/>
                <w:szCs w:val="22"/>
              </w:rPr>
              <w:t>817,776</w:t>
            </w:r>
          </w:p>
        </w:tc>
        <w:tc>
          <w:tcPr>
            <w:tcW w:w="264" w:type="dxa"/>
            <w:shd w:val="clear" w:color="auto" w:fill="FFFFFF" w:themeFill="background1"/>
            <w:vAlign w:val="bottom"/>
          </w:tcPr>
          <w:p w14:paraId="368530B9" w14:textId="77777777" w:rsidR="001A4C82" w:rsidRPr="003E34C8" w:rsidRDefault="001A4C82">
            <w:pPr>
              <w:ind w:hanging="195"/>
              <w:jc w:val="right"/>
              <w:rPr>
                <w:rFonts w:cs="Times New Roman"/>
                <w:b/>
                <w:bCs/>
                <w:sz w:val="22"/>
                <w:szCs w:val="22"/>
              </w:rPr>
            </w:pPr>
          </w:p>
        </w:tc>
        <w:tc>
          <w:tcPr>
            <w:tcW w:w="1080" w:type="dxa"/>
            <w:tcBorders>
              <w:bottom w:val="double" w:sz="4" w:space="0" w:color="auto"/>
            </w:tcBorders>
            <w:shd w:val="clear" w:color="auto" w:fill="FFFFFF" w:themeFill="background1"/>
            <w:vAlign w:val="bottom"/>
          </w:tcPr>
          <w:p w14:paraId="2EAAE800" w14:textId="77777777" w:rsidR="001A4C82" w:rsidRPr="003E34C8" w:rsidRDefault="001A4C82">
            <w:pPr>
              <w:ind w:hanging="195"/>
              <w:jc w:val="right"/>
              <w:rPr>
                <w:rFonts w:cs="Times New Roman"/>
                <w:b/>
                <w:bCs/>
                <w:sz w:val="22"/>
                <w:szCs w:val="22"/>
              </w:rPr>
            </w:pPr>
            <w:r w:rsidRPr="003E34C8">
              <w:rPr>
                <w:rFonts w:cs="Times New Roman"/>
                <w:b/>
                <w:bCs/>
                <w:sz w:val="22"/>
                <w:szCs w:val="22"/>
              </w:rPr>
              <w:t>817,776</w:t>
            </w:r>
          </w:p>
        </w:tc>
        <w:tc>
          <w:tcPr>
            <w:tcW w:w="180" w:type="dxa"/>
            <w:shd w:val="clear" w:color="auto" w:fill="FFFFFF" w:themeFill="background1"/>
            <w:vAlign w:val="bottom"/>
          </w:tcPr>
          <w:p w14:paraId="6D9303B7" w14:textId="77777777" w:rsidR="001A4C82" w:rsidRPr="003E34C8" w:rsidRDefault="001A4C82">
            <w:pPr>
              <w:ind w:hanging="195"/>
              <w:jc w:val="right"/>
              <w:rPr>
                <w:rFonts w:cs="Times New Roman"/>
                <w:b/>
                <w:bCs/>
                <w:sz w:val="22"/>
                <w:szCs w:val="22"/>
              </w:rPr>
            </w:pPr>
          </w:p>
        </w:tc>
        <w:tc>
          <w:tcPr>
            <w:tcW w:w="1170" w:type="dxa"/>
            <w:tcBorders>
              <w:bottom w:val="double" w:sz="4" w:space="0" w:color="auto"/>
            </w:tcBorders>
            <w:shd w:val="clear" w:color="auto" w:fill="FFFFFF" w:themeFill="background1"/>
            <w:vAlign w:val="bottom"/>
          </w:tcPr>
          <w:p w14:paraId="3C027AC4" w14:textId="77777777" w:rsidR="001A4C82" w:rsidRPr="003E34C8" w:rsidRDefault="001A4C82">
            <w:pPr>
              <w:ind w:hanging="195"/>
              <w:jc w:val="right"/>
              <w:rPr>
                <w:rFonts w:cs="Times New Roman"/>
                <w:b/>
                <w:bCs/>
                <w:sz w:val="22"/>
                <w:szCs w:val="22"/>
              </w:rPr>
            </w:pPr>
            <w:r w:rsidRPr="003E34C8">
              <w:rPr>
                <w:rFonts w:cs="Times New Roman"/>
                <w:b/>
                <w:bCs/>
                <w:sz w:val="22"/>
                <w:szCs w:val="22"/>
              </w:rPr>
              <w:t>817,776</w:t>
            </w:r>
          </w:p>
        </w:tc>
      </w:tr>
    </w:tbl>
    <w:p w14:paraId="59EB2B28" w14:textId="77777777" w:rsidR="006E2460" w:rsidRPr="003E34C8" w:rsidRDefault="006E2460" w:rsidP="007A0A5D">
      <w:pPr>
        <w:spacing w:line="240" w:lineRule="exact"/>
        <w:jc w:val="both"/>
        <w:outlineLvl w:val="0"/>
        <w:rPr>
          <w:rFonts w:eastAsia="Arial Unicode MS" w:cs="Times New Roman"/>
          <w:sz w:val="22"/>
          <w:szCs w:val="22"/>
        </w:rPr>
      </w:pPr>
    </w:p>
    <w:p w14:paraId="6596FA06" w14:textId="382CE98E" w:rsidR="00B34880" w:rsidRPr="003E34C8" w:rsidRDefault="00B34880" w:rsidP="007A0A5D">
      <w:pPr>
        <w:spacing w:line="240" w:lineRule="exact"/>
        <w:jc w:val="both"/>
        <w:outlineLvl w:val="0"/>
        <w:rPr>
          <w:rFonts w:eastAsia="Arial Unicode MS" w:cs="Times New Roman"/>
          <w:i/>
          <w:iCs/>
          <w:sz w:val="22"/>
          <w:szCs w:val="22"/>
        </w:rPr>
      </w:pPr>
      <w:r w:rsidRPr="003E34C8">
        <w:rPr>
          <w:rFonts w:eastAsia="Arial Unicode MS" w:cs="Times New Roman"/>
          <w:sz w:val="22"/>
          <w:szCs w:val="22"/>
        </w:rPr>
        <w:t xml:space="preserve">          </w:t>
      </w:r>
      <w:r w:rsidRPr="003E34C8">
        <w:rPr>
          <w:rFonts w:eastAsia="Arial Unicode MS" w:cs="Times New Roman"/>
          <w:i/>
          <w:iCs/>
          <w:sz w:val="22"/>
          <w:szCs w:val="22"/>
        </w:rPr>
        <w:t>Share Capital</w:t>
      </w:r>
    </w:p>
    <w:p w14:paraId="436F8D2C" w14:textId="77777777" w:rsidR="0063400E" w:rsidRPr="003E34C8" w:rsidRDefault="0063400E" w:rsidP="005D65B9">
      <w:pPr>
        <w:spacing w:line="240" w:lineRule="exact"/>
        <w:ind w:left="540" w:right="198"/>
        <w:jc w:val="thaiDistribute"/>
        <w:rPr>
          <w:rFonts w:eastAsia="Arial Unicode MS" w:cs="Times New Roman"/>
          <w:sz w:val="22"/>
          <w:szCs w:val="22"/>
        </w:rPr>
      </w:pPr>
    </w:p>
    <w:p w14:paraId="0EA5D84D" w14:textId="5E51B314" w:rsidR="006E2460" w:rsidRPr="003E34C8" w:rsidRDefault="003A5AF3" w:rsidP="005D65B9">
      <w:pPr>
        <w:spacing w:line="240" w:lineRule="exact"/>
        <w:ind w:left="540" w:right="198"/>
        <w:jc w:val="thaiDistribute"/>
        <w:rPr>
          <w:rFonts w:eastAsia="Arial Unicode MS" w:cs="Times New Roman"/>
          <w:sz w:val="22"/>
          <w:szCs w:val="22"/>
        </w:rPr>
      </w:pPr>
      <w:r w:rsidRPr="003E34C8">
        <w:rPr>
          <w:rFonts w:eastAsia="Arial Unicode MS" w:cs="Times New Roman"/>
          <w:sz w:val="22"/>
          <w:szCs w:val="22"/>
        </w:rPr>
        <w:t>A</w:t>
      </w:r>
      <w:r w:rsidR="00937E06" w:rsidRPr="003E34C8">
        <w:rPr>
          <w:rFonts w:eastAsia="Arial Unicode MS" w:cs="Times New Roman"/>
          <w:sz w:val="22"/>
          <w:szCs w:val="22"/>
        </w:rPr>
        <w:t>t</w:t>
      </w:r>
      <w:r w:rsidR="009200FE" w:rsidRPr="003E34C8">
        <w:rPr>
          <w:rFonts w:eastAsia="Arial Unicode MS" w:cs="Times New Roman"/>
          <w:sz w:val="22"/>
          <w:szCs w:val="22"/>
        </w:rPr>
        <w:t xml:space="preserve"> </w:t>
      </w:r>
      <w:r w:rsidR="009E7F79" w:rsidRPr="003E34C8">
        <w:rPr>
          <w:rFonts w:eastAsia="Arial Unicode MS" w:cs="Times New Roman"/>
          <w:sz w:val="22"/>
          <w:szCs w:val="22"/>
        </w:rPr>
        <w:t>the</w:t>
      </w:r>
      <w:r w:rsidR="00937E06" w:rsidRPr="003E34C8">
        <w:rPr>
          <w:rFonts w:eastAsia="Arial Unicode MS" w:cs="Times New Roman"/>
          <w:sz w:val="22"/>
          <w:szCs w:val="22"/>
        </w:rPr>
        <w:t xml:space="preserve"> 2025</w:t>
      </w:r>
      <w:r w:rsidR="009E7F79" w:rsidRPr="003E34C8">
        <w:rPr>
          <w:rFonts w:eastAsia="Arial Unicode MS" w:cs="Times New Roman"/>
          <w:sz w:val="22"/>
          <w:szCs w:val="22"/>
        </w:rPr>
        <w:t xml:space="preserve"> Annual</w:t>
      </w:r>
      <w:r w:rsidR="005D65B9" w:rsidRPr="003E34C8">
        <w:rPr>
          <w:rFonts w:eastAsia="Arial Unicode MS" w:cs="Times New Roman"/>
          <w:sz w:val="22"/>
          <w:szCs w:val="22"/>
        </w:rPr>
        <w:t xml:space="preserve"> General Meeting of Shareholders, held on 24 April 2025, the</w:t>
      </w:r>
      <w:r w:rsidR="009200FE" w:rsidRPr="003E34C8">
        <w:rPr>
          <w:rFonts w:eastAsia="Arial Unicode MS" w:cs="Times New Roman"/>
          <w:sz w:val="22"/>
          <w:szCs w:val="22"/>
        </w:rPr>
        <w:t xml:space="preserve"> </w:t>
      </w:r>
      <w:r w:rsidR="00155754" w:rsidRPr="003E34C8">
        <w:rPr>
          <w:rFonts w:eastAsia="Arial Unicode MS" w:cs="Times New Roman"/>
          <w:sz w:val="22"/>
          <w:szCs w:val="22"/>
        </w:rPr>
        <w:t>meeting passed</w:t>
      </w:r>
      <w:r w:rsidR="004D223C" w:rsidRPr="003E34C8">
        <w:rPr>
          <w:rFonts w:eastAsia="Arial Unicode MS" w:cs="Times New Roman"/>
          <w:sz w:val="22"/>
          <w:szCs w:val="22"/>
        </w:rPr>
        <w:t xml:space="preserve"> </w:t>
      </w:r>
      <w:r w:rsidR="00155754" w:rsidRPr="003E34C8">
        <w:rPr>
          <w:rFonts w:eastAsia="Arial Unicode MS" w:cs="Times New Roman"/>
          <w:sz w:val="22"/>
          <w:szCs w:val="22"/>
        </w:rPr>
        <w:t xml:space="preserve">resolutions on various agendas </w:t>
      </w:r>
      <w:proofErr w:type="spellStart"/>
      <w:r w:rsidR="005D65B9" w:rsidRPr="003E34C8">
        <w:rPr>
          <w:rFonts w:eastAsia="Arial Unicode MS" w:cs="Times New Roman"/>
          <w:sz w:val="22"/>
          <w:szCs w:val="22"/>
        </w:rPr>
        <w:t>summari</w:t>
      </w:r>
      <w:r w:rsidR="004D223C" w:rsidRPr="003E34C8">
        <w:rPr>
          <w:rFonts w:eastAsia="Arial Unicode MS" w:cs="Times New Roman"/>
          <w:sz w:val="22"/>
          <w:szCs w:val="22"/>
        </w:rPr>
        <w:t>s</w:t>
      </w:r>
      <w:r w:rsidR="005D65B9" w:rsidRPr="003E34C8">
        <w:rPr>
          <w:rFonts w:eastAsia="Arial Unicode MS" w:cs="Times New Roman"/>
          <w:sz w:val="22"/>
          <w:szCs w:val="22"/>
        </w:rPr>
        <w:t>ed</w:t>
      </w:r>
      <w:proofErr w:type="spellEnd"/>
      <w:r w:rsidR="005D65B9" w:rsidRPr="003E34C8">
        <w:rPr>
          <w:rFonts w:eastAsia="Arial Unicode MS" w:cs="Times New Roman"/>
          <w:sz w:val="22"/>
          <w:szCs w:val="22"/>
        </w:rPr>
        <w:t xml:space="preserve"> as follows:</w:t>
      </w:r>
    </w:p>
    <w:p w14:paraId="77A0F492" w14:textId="77777777" w:rsidR="002D7CDF" w:rsidRPr="003E34C8" w:rsidRDefault="002D7CDF" w:rsidP="005D65B9">
      <w:pPr>
        <w:spacing w:line="240" w:lineRule="exact"/>
        <w:ind w:left="540" w:right="198"/>
        <w:jc w:val="thaiDistribute"/>
        <w:rPr>
          <w:rFonts w:eastAsia="Arial Unicode MS" w:cs="Times New Roman"/>
          <w:sz w:val="22"/>
          <w:szCs w:val="22"/>
        </w:rPr>
      </w:pPr>
    </w:p>
    <w:p w14:paraId="49D766F2" w14:textId="5C7CB092" w:rsidR="00571205" w:rsidRPr="003E34C8" w:rsidRDefault="00571205" w:rsidP="00681E08">
      <w:pPr>
        <w:pStyle w:val="ListParagraph"/>
        <w:numPr>
          <w:ilvl w:val="0"/>
          <w:numId w:val="35"/>
        </w:numPr>
        <w:spacing w:line="240" w:lineRule="exact"/>
        <w:ind w:right="198"/>
        <w:jc w:val="thaiDistribute"/>
        <w:rPr>
          <w:rFonts w:eastAsia="Arial Unicode MS" w:cs="Times New Roman"/>
          <w:sz w:val="22"/>
        </w:rPr>
      </w:pPr>
      <w:r w:rsidRPr="003E34C8">
        <w:rPr>
          <w:rFonts w:eastAsia="Arial Unicode MS" w:cs="Times New Roman"/>
          <w:sz w:val="22"/>
        </w:rPr>
        <w:t xml:space="preserve">Approval to reduce the </w:t>
      </w:r>
      <w:r w:rsidR="001A678B" w:rsidRPr="003E34C8">
        <w:rPr>
          <w:rFonts w:eastAsia="Arial Unicode MS" w:cs="Times New Roman"/>
          <w:sz w:val="22"/>
        </w:rPr>
        <w:t xml:space="preserve">Company’s </w:t>
      </w:r>
      <w:r w:rsidRPr="003E34C8">
        <w:rPr>
          <w:rFonts w:eastAsia="Arial Unicode MS" w:cs="Times New Roman"/>
          <w:sz w:val="22"/>
        </w:rPr>
        <w:t>registered capital</w:t>
      </w:r>
      <w:r w:rsidR="001A678B" w:rsidRPr="003E34C8">
        <w:rPr>
          <w:rFonts w:eastAsia="Arial Unicode MS" w:cs="Times New Roman"/>
          <w:sz w:val="22"/>
        </w:rPr>
        <w:t xml:space="preserve"> </w:t>
      </w:r>
      <w:r w:rsidRPr="003E34C8">
        <w:rPr>
          <w:rFonts w:eastAsia="Arial Unicode MS" w:cs="Times New Roman"/>
          <w:sz w:val="22"/>
        </w:rPr>
        <w:t>by Baht 204.44 million from the original registered capital of Baht 1,022.22 million, divided into 1,022.22 million ordinary shares with a par value of Baht 1.00 per share to a new registered capital of Baht 817.78 million</w:t>
      </w:r>
      <w:r w:rsidR="00A23699" w:rsidRPr="003E34C8">
        <w:rPr>
          <w:rFonts w:eastAsia="Arial Unicode MS" w:cs="Times New Roman"/>
          <w:sz w:val="22"/>
        </w:rPr>
        <w:t xml:space="preserve"> </w:t>
      </w:r>
      <w:bookmarkStart w:id="2" w:name="_Hlk205536762"/>
      <w:r w:rsidR="00A23699" w:rsidRPr="003E34C8">
        <w:rPr>
          <w:rFonts w:eastAsia="Arial Unicode MS" w:cs="Times New Roman"/>
          <w:sz w:val="22"/>
        </w:rPr>
        <w:t xml:space="preserve">and consider approving the amendment of the </w:t>
      </w:r>
      <w:r w:rsidR="007E6B14" w:rsidRPr="003E34C8">
        <w:rPr>
          <w:rFonts w:eastAsia="Arial Unicode MS" w:cs="Times New Roman"/>
          <w:sz w:val="22"/>
        </w:rPr>
        <w:t>C</w:t>
      </w:r>
      <w:r w:rsidR="00A23699" w:rsidRPr="003E34C8">
        <w:rPr>
          <w:rFonts w:eastAsia="Arial Unicode MS" w:cs="Times New Roman"/>
          <w:sz w:val="22"/>
        </w:rPr>
        <w:t xml:space="preserve">ompany's memorandum of association to be consistent with the reduction of the </w:t>
      </w:r>
      <w:r w:rsidR="007E6B14" w:rsidRPr="003E34C8">
        <w:rPr>
          <w:rFonts w:eastAsia="Arial Unicode MS" w:cs="Times New Roman"/>
          <w:sz w:val="22"/>
        </w:rPr>
        <w:t>C</w:t>
      </w:r>
      <w:r w:rsidR="00A23699" w:rsidRPr="003E34C8">
        <w:rPr>
          <w:rFonts w:eastAsia="Arial Unicode MS" w:cs="Times New Roman"/>
          <w:sz w:val="22"/>
        </w:rPr>
        <w:t>ompany's registered capital.</w:t>
      </w:r>
      <w:bookmarkEnd w:id="2"/>
    </w:p>
    <w:p w14:paraId="713E322F" w14:textId="6BA60B0F" w:rsidR="00AF49D5" w:rsidRPr="003E34C8" w:rsidRDefault="00AF49D5">
      <w:pPr>
        <w:autoSpaceDE/>
        <w:autoSpaceDN/>
        <w:rPr>
          <w:rFonts w:eastAsia="Arial Unicode MS" w:cstheme="minorBidi"/>
          <w:sz w:val="22"/>
          <w:szCs w:val="22"/>
        </w:rPr>
      </w:pPr>
    </w:p>
    <w:p w14:paraId="37CF350D" w14:textId="242E80E3" w:rsidR="009E7F79" w:rsidRPr="003E34C8" w:rsidRDefault="00681E08" w:rsidP="002D354E">
      <w:pPr>
        <w:pStyle w:val="ListParagraph"/>
        <w:numPr>
          <w:ilvl w:val="0"/>
          <w:numId w:val="35"/>
        </w:numPr>
        <w:ind w:right="200"/>
        <w:jc w:val="thaiDistribute"/>
        <w:rPr>
          <w:rFonts w:eastAsia="Arial Unicode MS" w:cs="Times New Roman"/>
          <w:sz w:val="22"/>
        </w:rPr>
      </w:pPr>
      <w:r w:rsidRPr="003E34C8">
        <w:rPr>
          <w:rFonts w:eastAsia="Arial Unicode MS" w:cs="Times New Roman"/>
          <w:sz w:val="22"/>
        </w:rPr>
        <w:t>Approval to increase the Company's registered capital by Baht 402.50 million from the original registered capital of Baht 817.78 million, divided into 817.78 million ordinary shares with a par value of Baht 1.00 per share, to a new registered capital of Baht 1,220.28 million, divided into 1,220.28 million ordinary shares with a par value of Baht 1.00 per share. The increase is to accommodate the issuance of convertible debentures and the issuance and offering of the Company’s 3rd warrant (TRUBB-W3)</w:t>
      </w:r>
      <w:r w:rsidR="0019065D" w:rsidRPr="003E34C8">
        <w:rPr>
          <w:rFonts w:eastAsia="Arial Unicode MS" w:cstheme="minorBidi" w:hint="cs"/>
          <w:sz w:val="22"/>
          <w:cs/>
        </w:rPr>
        <w:t xml:space="preserve"> </w:t>
      </w:r>
      <w:r w:rsidR="0019065D" w:rsidRPr="003E34C8">
        <w:rPr>
          <w:rFonts w:eastAsia="Arial Unicode MS" w:cstheme="minorBidi"/>
          <w:sz w:val="22"/>
        </w:rPr>
        <w:t xml:space="preserve">and consider approving the amendment of the Company's memorandum of association to be consistent with the </w:t>
      </w:r>
      <w:r w:rsidR="00DD1EDA" w:rsidRPr="003E34C8">
        <w:rPr>
          <w:rFonts w:eastAsia="Arial Unicode MS" w:cstheme="minorBidi"/>
          <w:sz w:val="22"/>
        </w:rPr>
        <w:t>increase</w:t>
      </w:r>
      <w:r w:rsidR="0019065D" w:rsidRPr="003E34C8">
        <w:rPr>
          <w:rFonts w:eastAsia="Arial Unicode MS" w:cstheme="minorBidi"/>
          <w:sz w:val="22"/>
        </w:rPr>
        <w:t xml:space="preserve"> of the Company's registered capital.</w:t>
      </w:r>
    </w:p>
    <w:p w14:paraId="03B389CF" w14:textId="77777777" w:rsidR="009E7F79" w:rsidRPr="003E34C8" w:rsidRDefault="009E7F79" w:rsidP="009E7F79">
      <w:pPr>
        <w:ind w:left="540"/>
        <w:rPr>
          <w:rFonts w:eastAsia="Arial Unicode MS" w:cs="Times New Roman"/>
          <w:sz w:val="22"/>
        </w:rPr>
      </w:pPr>
    </w:p>
    <w:p w14:paraId="5B2FBAD6" w14:textId="04C516E6" w:rsidR="00681E08" w:rsidRPr="003E34C8" w:rsidRDefault="009E7F79" w:rsidP="00D854DB">
      <w:pPr>
        <w:spacing w:line="240" w:lineRule="exact"/>
        <w:ind w:left="540" w:right="198"/>
        <w:jc w:val="thaiDistribute"/>
        <w:rPr>
          <w:rFonts w:eastAsia="Arial Unicode MS" w:cs="Times New Roman"/>
          <w:sz w:val="22"/>
        </w:rPr>
      </w:pPr>
      <w:r w:rsidRPr="003E34C8">
        <w:rPr>
          <w:rFonts w:eastAsia="Arial Unicode MS" w:cs="Times New Roman"/>
          <w:sz w:val="22"/>
          <w:szCs w:val="22"/>
        </w:rPr>
        <w:t>The</w:t>
      </w:r>
      <w:r w:rsidRPr="003E34C8">
        <w:rPr>
          <w:rFonts w:eastAsia="Arial Unicode MS" w:cs="Times New Roman"/>
          <w:sz w:val="22"/>
        </w:rPr>
        <w:t xml:space="preserve"> Company</w:t>
      </w:r>
      <w:r w:rsidR="004D223C" w:rsidRPr="003E34C8">
        <w:rPr>
          <w:rFonts w:eastAsia="Arial Unicode MS" w:cs="Times New Roman"/>
          <w:sz w:val="22"/>
        </w:rPr>
        <w:t xml:space="preserve"> </w:t>
      </w:r>
      <w:r w:rsidR="00D00D7C" w:rsidRPr="003E34C8">
        <w:rPr>
          <w:rFonts w:eastAsia="Arial Unicode MS" w:cs="Times New Roman"/>
          <w:sz w:val="22"/>
        </w:rPr>
        <w:t xml:space="preserve">registered the decrease and increase of the </w:t>
      </w:r>
      <w:proofErr w:type="spellStart"/>
      <w:r w:rsidR="00026F69" w:rsidRPr="003E34C8">
        <w:rPr>
          <w:rFonts w:eastAsia="Arial Unicode MS" w:cs="Times New Roman"/>
          <w:sz w:val="22"/>
        </w:rPr>
        <w:t>authorised</w:t>
      </w:r>
      <w:proofErr w:type="spellEnd"/>
      <w:r w:rsidR="00026F69" w:rsidRPr="003E34C8">
        <w:rPr>
          <w:rFonts w:eastAsia="Arial Unicode MS" w:cs="Times New Roman"/>
          <w:sz w:val="22"/>
        </w:rPr>
        <w:t xml:space="preserve"> share </w:t>
      </w:r>
      <w:r w:rsidR="00026F69" w:rsidRPr="003E34C8">
        <w:rPr>
          <w:rFonts w:eastAsia="Arial Unicode MS" w:cstheme="minorBidi"/>
          <w:sz w:val="22"/>
        </w:rPr>
        <w:t>capital</w:t>
      </w:r>
      <w:r w:rsidR="00187DBE" w:rsidRPr="003E34C8">
        <w:rPr>
          <w:rFonts w:eastAsia="Arial Unicode MS" w:cs="Times New Roman"/>
          <w:sz w:val="22"/>
        </w:rPr>
        <w:t xml:space="preserve"> with the Ministry of Commerce on 2</w:t>
      </w:r>
      <w:r w:rsidR="003F236F" w:rsidRPr="003E34C8">
        <w:rPr>
          <w:rFonts w:eastAsia="Arial Unicode MS"/>
          <w:sz w:val="22"/>
        </w:rPr>
        <w:t>0</w:t>
      </w:r>
      <w:r w:rsidR="00187DBE" w:rsidRPr="003E34C8">
        <w:rPr>
          <w:rFonts w:eastAsia="Arial Unicode MS" w:cs="Times New Roman"/>
          <w:sz w:val="22"/>
        </w:rPr>
        <w:t xml:space="preserve"> May 2025</w:t>
      </w:r>
      <w:r w:rsidR="00C0468F" w:rsidRPr="003E34C8">
        <w:rPr>
          <w:rFonts w:eastAsia="Arial Unicode MS" w:cs="Times New Roman"/>
          <w:sz w:val="22"/>
        </w:rPr>
        <w:t xml:space="preserve"> and 21 May 2025</w:t>
      </w:r>
      <w:r w:rsidR="00C61E1E" w:rsidRPr="003E34C8">
        <w:rPr>
          <w:rFonts w:eastAsia="Arial Unicode MS"/>
          <w:sz w:val="22"/>
        </w:rPr>
        <w:t>,</w:t>
      </w:r>
      <w:r w:rsidR="00C0468F" w:rsidRPr="003E34C8">
        <w:rPr>
          <w:rFonts w:eastAsia="Arial Unicode MS" w:cs="Times New Roman"/>
          <w:sz w:val="22"/>
        </w:rPr>
        <w:t xml:space="preserve"> respectively</w:t>
      </w:r>
      <w:r w:rsidR="00187DBE" w:rsidRPr="003E34C8">
        <w:rPr>
          <w:rFonts w:eastAsia="Arial Unicode MS" w:cs="Times New Roman"/>
          <w:sz w:val="22"/>
        </w:rPr>
        <w:t>.</w:t>
      </w:r>
    </w:p>
    <w:p w14:paraId="61F1DFE3" w14:textId="77777777" w:rsidR="00B34880" w:rsidRPr="003E34C8" w:rsidRDefault="00B34880" w:rsidP="007A0A5D">
      <w:pPr>
        <w:spacing w:line="240" w:lineRule="exact"/>
        <w:jc w:val="both"/>
        <w:outlineLvl w:val="0"/>
        <w:rPr>
          <w:rFonts w:cstheme="minorBidi"/>
          <w:b/>
          <w:bCs/>
          <w:sz w:val="24"/>
          <w:szCs w:val="24"/>
        </w:rPr>
      </w:pPr>
    </w:p>
    <w:p w14:paraId="7551A38A" w14:textId="77777777" w:rsidR="001437A4" w:rsidRPr="003E34C8" w:rsidRDefault="00587864" w:rsidP="001437A4">
      <w:pPr>
        <w:spacing w:line="240" w:lineRule="exact"/>
        <w:jc w:val="both"/>
        <w:outlineLvl w:val="0"/>
        <w:rPr>
          <w:rFonts w:cstheme="minorBidi"/>
          <w:b/>
          <w:bCs/>
          <w:sz w:val="24"/>
          <w:szCs w:val="24"/>
        </w:rPr>
      </w:pPr>
      <w:r w:rsidRPr="003E34C8">
        <w:rPr>
          <w:rFonts w:cstheme="minorBidi"/>
          <w:b/>
          <w:bCs/>
          <w:sz w:val="24"/>
          <w:szCs w:val="24"/>
        </w:rPr>
        <w:t xml:space="preserve">         </w:t>
      </w:r>
      <w:r w:rsidRPr="003E34C8">
        <w:rPr>
          <w:rFonts w:eastAsia="Arial Unicode MS" w:cs="Times New Roman"/>
          <w:i/>
          <w:iCs/>
          <w:sz w:val="22"/>
          <w:szCs w:val="22"/>
        </w:rPr>
        <w:t>Warrants</w:t>
      </w:r>
    </w:p>
    <w:p w14:paraId="75D36366" w14:textId="77777777" w:rsidR="001437A4" w:rsidRPr="003E34C8" w:rsidRDefault="001437A4" w:rsidP="001437A4">
      <w:pPr>
        <w:spacing w:line="240" w:lineRule="exact"/>
        <w:jc w:val="both"/>
        <w:outlineLvl w:val="0"/>
        <w:rPr>
          <w:rFonts w:cstheme="minorBidi"/>
          <w:b/>
          <w:bCs/>
          <w:sz w:val="24"/>
          <w:szCs w:val="24"/>
        </w:rPr>
      </w:pPr>
    </w:p>
    <w:p w14:paraId="33E00E31" w14:textId="24F92E6A" w:rsidR="00B34880" w:rsidRPr="003E34C8" w:rsidRDefault="00587864" w:rsidP="001437A4">
      <w:pPr>
        <w:spacing w:line="240" w:lineRule="exact"/>
        <w:ind w:left="540"/>
        <w:jc w:val="both"/>
        <w:outlineLvl w:val="0"/>
        <w:rPr>
          <w:rFonts w:cstheme="minorBidi"/>
          <w:b/>
          <w:bCs/>
          <w:sz w:val="24"/>
          <w:szCs w:val="24"/>
        </w:rPr>
      </w:pPr>
      <w:r w:rsidRPr="003E34C8">
        <w:rPr>
          <w:rFonts w:eastAsia="Arial Unicode MS" w:cs="Times New Roman"/>
          <w:sz w:val="22"/>
          <w:szCs w:val="22"/>
        </w:rPr>
        <w:t xml:space="preserve">In July 2025, </w:t>
      </w:r>
      <w:r w:rsidR="00BD7CAC" w:rsidRPr="003E34C8">
        <w:rPr>
          <w:rFonts w:eastAsia="Arial Unicode MS" w:cs="Times New Roman"/>
          <w:sz w:val="22"/>
          <w:szCs w:val="22"/>
        </w:rPr>
        <w:t xml:space="preserve">the Company </w:t>
      </w:r>
      <w:r w:rsidR="00A144BA" w:rsidRPr="003E34C8">
        <w:rPr>
          <w:rFonts w:eastAsia="Arial Unicode MS" w:cs="Times New Roman"/>
          <w:sz w:val="22"/>
          <w:szCs w:val="22"/>
        </w:rPr>
        <w:t>has issued and offered the Company's 3rd warrant (TRUBB-W3) to be allocate to the Company's existing shareholders who will subscribe for and receive the conversion of convertible debentures issued and offered to the existing shareholders in proportion to their shareholding (Right Offering)</w:t>
      </w:r>
      <w:r w:rsidR="003A2D62" w:rsidRPr="003E34C8">
        <w:rPr>
          <w:rFonts w:eastAsia="Arial Unicode MS" w:cs="Times New Roman"/>
          <w:sz w:val="22"/>
          <w:szCs w:val="22"/>
        </w:rPr>
        <w:t>.</w:t>
      </w:r>
      <w:r w:rsidR="00835DE6" w:rsidRPr="003E34C8">
        <w:rPr>
          <w:rFonts w:eastAsia="Arial Unicode MS" w:cstheme="minorBidi"/>
          <w:sz w:val="22"/>
          <w:szCs w:val="22"/>
        </w:rPr>
        <w:t xml:space="preserve"> </w:t>
      </w:r>
      <w:r w:rsidR="004A18A9" w:rsidRPr="003E34C8">
        <w:rPr>
          <w:rFonts w:eastAsia="Arial Unicode MS" w:cstheme="minorBidi"/>
          <w:sz w:val="22"/>
          <w:szCs w:val="22"/>
        </w:rPr>
        <w:t>The warrants</w:t>
      </w:r>
      <w:r w:rsidR="003C58BF" w:rsidRPr="003E34C8">
        <w:rPr>
          <w:rFonts w:eastAsia="Arial Unicode MS" w:cs="Times New Roman"/>
          <w:sz w:val="22"/>
          <w:szCs w:val="22"/>
        </w:rPr>
        <w:t xml:space="preserve"> </w:t>
      </w:r>
      <w:r w:rsidR="005E7574" w:rsidRPr="003E34C8">
        <w:rPr>
          <w:rFonts w:eastAsia="Arial Unicode MS" w:cstheme="minorBidi"/>
          <w:sz w:val="22"/>
          <w:szCs w:val="22"/>
        </w:rPr>
        <w:t>has</w:t>
      </w:r>
      <w:r w:rsidR="003C58BF" w:rsidRPr="003E34C8">
        <w:rPr>
          <w:rFonts w:eastAsia="Arial Unicode MS" w:cstheme="minorBidi"/>
          <w:sz w:val="22"/>
          <w:szCs w:val="22"/>
        </w:rPr>
        <w:t xml:space="preserve"> registered</w:t>
      </w:r>
      <w:r w:rsidR="008923C5" w:rsidRPr="003E34C8">
        <w:rPr>
          <w:rFonts w:eastAsia="Arial Unicode MS" w:cstheme="minorBidi"/>
          <w:sz w:val="22"/>
          <w:szCs w:val="22"/>
        </w:rPr>
        <w:t xml:space="preserve"> in </w:t>
      </w:r>
      <w:r w:rsidR="00C96A22" w:rsidRPr="003E34C8">
        <w:rPr>
          <w:rFonts w:eastAsia="Arial Unicode MS" w:cstheme="minorBidi"/>
          <w:sz w:val="22"/>
          <w:szCs w:val="22"/>
        </w:rPr>
        <w:t>the Stock Exchange of Thailand</w:t>
      </w:r>
      <w:r w:rsidR="00126BB1" w:rsidRPr="003E34C8">
        <w:rPr>
          <w:rFonts w:eastAsia="Arial Unicode MS" w:cs="Times New Roman"/>
          <w:sz w:val="22"/>
          <w:szCs w:val="22"/>
        </w:rPr>
        <w:t xml:space="preserve"> and </w:t>
      </w:r>
      <w:r w:rsidR="0044483C" w:rsidRPr="003E34C8">
        <w:rPr>
          <w:rFonts w:eastAsia="Arial Unicode MS" w:cs="Times New Roman"/>
          <w:sz w:val="22"/>
          <w:szCs w:val="22"/>
        </w:rPr>
        <w:t>were available for purchase</w:t>
      </w:r>
      <w:r w:rsidR="003A344F" w:rsidRPr="003E34C8">
        <w:rPr>
          <w:rFonts w:eastAsia="Arial Unicode MS" w:cs="Times New Roman"/>
          <w:sz w:val="22"/>
          <w:szCs w:val="22"/>
        </w:rPr>
        <w:t xml:space="preserve"> on 9 October 2025 (Note </w:t>
      </w:r>
      <w:r w:rsidR="001437A4" w:rsidRPr="003E34C8">
        <w:rPr>
          <w:rFonts w:eastAsia="Arial Unicode MS" w:cs="Times New Roman"/>
          <w:sz w:val="22"/>
          <w:szCs w:val="22"/>
        </w:rPr>
        <w:t>12).</w:t>
      </w:r>
    </w:p>
    <w:p w14:paraId="756F4102" w14:textId="569D724F" w:rsidR="00587864" w:rsidRPr="003E34C8" w:rsidRDefault="00CF51B6" w:rsidP="007A0A5D">
      <w:pPr>
        <w:spacing w:line="240" w:lineRule="exact"/>
        <w:jc w:val="both"/>
        <w:outlineLvl w:val="0"/>
        <w:rPr>
          <w:rFonts w:cstheme="minorBidi"/>
          <w:b/>
          <w:bCs/>
          <w:sz w:val="24"/>
          <w:szCs w:val="24"/>
        </w:rPr>
      </w:pPr>
      <w:r w:rsidRPr="003E34C8">
        <w:rPr>
          <w:rFonts w:cstheme="minorBidi"/>
          <w:b/>
          <w:bCs/>
          <w:sz w:val="24"/>
          <w:szCs w:val="24"/>
        </w:rPr>
        <w:t xml:space="preserve"> </w:t>
      </w:r>
    </w:p>
    <w:p w14:paraId="221FA58B" w14:textId="655AAB45" w:rsidR="00587864" w:rsidRPr="003E34C8" w:rsidRDefault="00587864" w:rsidP="007A0A5D">
      <w:pPr>
        <w:spacing w:line="240" w:lineRule="exact"/>
        <w:jc w:val="both"/>
        <w:outlineLvl w:val="0"/>
        <w:rPr>
          <w:rFonts w:cs="Times New Roman"/>
          <w:b/>
          <w:bCs/>
          <w:sz w:val="24"/>
          <w:szCs w:val="24"/>
        </w:rPr>
        <w:sectPr w:rsidR="00587864" w:rsidRPr="003E34C8" w:rsidSect="00023DD5">
          <w:pgSz w:w="11907" w:h="16840" w:code="9"/>
          <w:pgMar w:top="691" w:right="835" w:bottom="576" w:left="1152" w:header="720" w:footer="720" w:gutter="0"/>
          <w:cols w:space="720"/>
          <w:docGrid w:linePitch="245"/>
        </w:sectPr>
      </w:pPr>
    </w:p>
    <w:p w14:paraId="2A83AE98" w14:textId="7C5C698B" w:rsidR="00225E6B" w:rsidRPr="003E34C8" w:rsidRDefault="00225E6B" w:rsidP="00A9111D">
      <w:pPr>
        <w:numPr>
          <w:ilvl w:val="0"/>
          <w:numId w:val="18"/>
        </w:numPr>
        <w:spacing w:line="240" w:lineRule="exact"/>
        <w:ind w:left="540" w:hanging="540"/>
        <w:jc w:val="both"/>
        <w:outlineLvl w:val="0"/>
        <w:rPr>
          <w:rFonts w:cs="Times New Roman"/>
          <w:b/>
          <w:bCs/>
          <w:sz w:val="24"/>
          <w:szCs w:val="24"/>
        </w:rPr>
      </w:pPr>
      <w:r w:rsidRPr="003E34C8">
        <w:rPr>
          <w:rFonts w:cs="Times New Roman"/>
          <w:b/>
          <w:bCs/>
          <w:sz w:val="24"/>
          <w:szCs w:val="24"/>
        </w:rPr>
        <w:t>Segment information</w:t>
      </w:r>
      <w:r w:rsidR="00BA4031" w:rsidRPr="003E34C8">
        <w:rPr>
          <w:rFonts w:cs="Times New Roman"/>
          <w:b/>
          <w:bCs/>
          <w:sz w:val="24"/>
          <w:szCs w:val="24"/>
        </w:rPr>
        <w:t xml:space="preserve"> and </w:t>
      </w:r>
      <w:r w:rsidR="00A6076F" w:rsidRPr="003E34C8">
        <w:rPr>
          <w:rFonts w:cs="Times New Roman"/>
          <w:b/>
          <w:bCs/>
          <w:sz w:val="24"/>
          <w:szCs w:val="24"/>
        </w:rPr>
        <w:t xml:space="preserve">disaggregation of </w:t>
      </w:r>
      <w:r w:rsidR="00BA4031" w:rsidRPr="003E34C8">
        <w:rPr>
          <w:rFonts w:cs="Times New Roman"/>
          <w:b/>
          <w:bCs/>
          <w:sz w:val="24"/>
          <w:szCs w:val="24"/>
        </w:rPr>
        <w:t>revenue</w:t>
      </w:r>
    </w:p>
    <w:p w14:paraId="18CDB5CB" w14:textId="77777777" w:rsidR="00225E6B" w:rsidRPr="003E34C8" w:rsidRDefault="00225E6B" w:rsidP="00A9111D">
      <w:pPr>
        <w:spacing w:line="240" w:lineRule="atLeast"/>
        <w:ind w:left="1080" w:hanging="540"/>
        <w:jc w:val="both"/>
        <w:outlineLvl w:val="0"/>
        <w:rPr>
          <w:rFonts w:cs="Times New Roman"/>
          <w:sz w:val="22"/>
          <w:szCs w:val="22"/>
        </w:rPr>
      </w:pPr>
    </w:p>
    <w:p w14:paraId="045EC28D" w14:textId="1D42A665" w:rsidR="00D6620A" w:rsidRPr="003E34C8" w:rsidRDefault="00A6076F" w:rsidP="00A9111D">
      <w:pPr>
        <w:pStyle w:val="Heading2"/>
        <w:shd w:val="clear" w:color="auto" w:fill="FFFFFF"/>
        <w:spacing w:line="240" w:lineRule="atLeast"/>
        <w:ind w:left="540"/>
        <w:jc w:val="left"/>
        <w:rPr>
          <w:i/>
          <w:iCs/>
          <w:sz w:val="22"/>
          <w:szCs w:val="22"/>
        </w:rPr>
      </w:pPr>
      <w:r w:rsidRPr="003E34C8">
        <w:rPr>
          <w:i/>
          <w:iCs/>
          <w:sz w:val="22"/>
          <w:szCs w:val="22"/>
        </w:rPr>
        <w:t>Disaggregation of revenue</w:t>
      </w:r>
    </w:p>
    <w:p w14:paraId="425A5AFD" w14:textId="432BF417" w:rsidR="00D6620A" w:rsidRPr="003E34C8" w:rsidRDefault="00D6620A" w:rsidP="00A9111D">
      <w:pPr>
        <w:ind w:left="540"/>
        <w:rPr>
          <w:sz w:val="22"/>
          <w:szCs w:val="22"/>
        </w:rPr>
      </w:pPr>
    </w:p>
    <w:p w14:paraId="6433B634" w14:textId="023F2845" w:rsidR="00A75B68" w:rsidRPr="003E34C8" w:rsidRDefault="00A75B68" w:rsidP="00A9111D">
      <w:pPr>
        <w:ind w:left="540"/>
        <w:rPr>
          <w:sz w:val="22"/>
          <w:szCs w:val="22"/>
          <w:cs/>
        </w:rPr>
      </w:pPr>
      <w:r w:rsidRPr="003E34C8">
        <w:rPr>
          <w:sz w:val="22"/>
          <w:szCs w:val="22"/>
        </w:rPr>
        <w:t xml:space="preserve">Revenue from sales of products of the Company is from concentrated and </w:t>
      </w:r>
      <w:proofErr w:type="spellStart"/>
      <w:r w:rsidRPr="003E34C8">
        <w:rPr>
          <w:sz w:val="22"/>
          <w:szCs w:val="22"/>
        </w:rPr>
        <w:t>prevulcanized</w:t>
      </w:r>
      <w:proofErr w:type="spellEnd"/>
      <w:r w:rsidRPr="003E34C8">
        <w:rPr>
          <w:sz w:val="22"/>
          <w:szCs w:val="22"/>
        </w:rPr>
        <w:t xml:space="preserve"> latex</w:t>
      </w:r>
      <w:r w:rsidR="004D2AF6" w:rsidRPr="003E34C8">
        <w:rPr>
          <w:sz w:val="22"/>
          <w:szCs w:val="22"/>
        </w:rPr>
        <w:t>.</w:t>
      </w:r>
    </w:p>
    <w:p w14:paraId="2925CD02" w14:textId="77777777" w:rsidR="00A75B68" w:rsidRPr="003E34C8" w:rsidRDefault="00A75B68" w:rsidP="00A9111D">
      <w:pPr>
        <w:ind w:left="540"/>
        <w:rPr>
          <w:sz w:val="22"/>
          <w:szCs w:val="22"/>
        </w:rPr>
      </w:pPr>
    </w:p>
    <w:p w14:paraId="083FE269" w14:textId="17C586E2" w:rsidR="006427DC" w:rsidRPr="003E34C8" w:rsidRDefault="006427DC" w:rsidP="00A9111D">
      <w:pPr>
        <w:ind w:left="540"/>
        <w:rPr>
          <w:sz w:val="22"/>
          <w:szCs w:val="22"/>
        </w:rPr>
      </w:pPr>
      <w:r w:rsidRPr="003E34C8">
        <w:rPr>
          <w:sz w:val="22"/>
          <w:szCs w:val="22"/>
        </w:rPr>
        <w:t>In the following table, revenue from sales of products</w:t>
      </w:r>
      <w:r w:rsidR="00356B03" w:rsidRPr="003E34C8">
        <w:rPr>
          <w:sz w:val="22"/>
          <w:szCs w:val="22"/>
        </w:rPr>
        <w:t xml:space="preserve"> of the Group</w:t>
      </w:r>
      <w:r w:rsidRPr="003E34C8">
        <w:rPr>
          <w:sz w:val="22"/>
          <w:szCs w:val="22"/>
        </w:rPr>
        <w:t xml:space="preserve"> is disaggregated by primary geographical market</w:t>
      </w:r>
      <w:r w:rsidR="004D2AF6" w:rsidRPr="003E34C8">
        <w:rPr>
          <w:rFonts w:hint="cs"/>
          <w:sz w:val="22"/>
          <w:szCs w:val="22"/>
          <w:cs/>
        </w:rPr>
        <w:t xml:space="preserve"> </w:t>
      </w:r>
      <w:r w:rsidR="004D2AF6" w:rsidRPr="003E34C8">
        <w:rPr>
          <w:sz w:val="22"/>
          <w:szCs w:val="22"/>
        </w:rPr>
        <w:t xml:space="preserve">and is </w:t>
      </w:r>
      <w:proofErr w:type="spellStart"/>
      <w:r w:rsidR="004D2AF6" w:rsidRPr="003E34C8">
        <w:rPr>
          <w:sz w:val="22"/>
          <w:szCs w:val="22"/>
        </w:rPr>
        <w:t>recognised</w:t>
      </w:r>
      <w:proofErr w:type="spellEnd"/>
      <w:r w:rsidR="004D2AF6" w:rsidRPr="003E34C8">
        <w:rPr>
          <w:sz w:val="22"/>
          <w:szCs w:val="22"/>
        </w:rPr>
        <w:t xml:space="preserve"> at a point in time.  </w:t>
      </w:r>
    </w:p>
    <w:p w14:paraId="59C3BA44" w14:textId="1E4253B3" w:rsidR="00A9111D" w:rsidRPr="003E34C8" w:rsidRDefault="00A9111D" w:rsidP="00A9111D">
      <w:pPr>
        <w:rPr>
          <w:sz w:val="22"/>
          <w:szCs w:val="22"/>
        </w:rPr>
      </w:pPr>
    </w:p>
    <w:tbl>
      <w:tblPr>
        <w:tblW w:w="14220" w:type="dxa"/>
        <w:tblInd w:w="450" w:type="dxa"/>
        <w:tblLayout w:type="fixed"/>
        <w:tblCellMar>
          <w:left w:w="79" w:type="dxa"/>
          <w:right w:w="79" w:type="dxa"/>
        </w:tblCellMar>
        <w:tblLook w:val="0000" w:firstRow="0" w:lastRow="0" w:firstColumn="0" w:lastColumn="0" w:noHBand="0" w:noVBand="0"/>
      </w:tblPr>
      <w:tblGrid>
        <w:gridCol w:w="3690"/>
        <w:gridCol w:w="1260"/>
        <w:gridCol w:w="180"/>
        <w:gridCol w:w="1170"/>
        <w:gridCol w:w="180"/>
        <w:gridCol w:w="1170"/>
        <w:gridCol w:w="180"/>
        <w:gridCol w:w="1170"/>
        <w:gridCol w:w="180"/>
        <w:gridCol w:w="1170"/>
        <w:gridCol w:w="180"/>
        <w:gridCol w:w="1170"/>
        <w:gridCol w:w="180"/>
        <w:gridCol w:w="1080"/>
        <w:gridCol w:w="182"/>
        <w:gridCol w:w="1078"/>
      </w:tblGrid>
      <w:tr w:rsidR="00930A17" w:rsidRPr="003E34C8" w14:paraId="50ED5A00" w14:textId="77777777" w:rsidTr="006478A5">
        <w:trPr>
          <w:cantSplit/>
          <w:tblHeader/>
        </w:trPr>
        <w:tc>
          <w:tcPr>
            <w:tcW w:w="3690" w:type="dxa"/>
          </w:tcPr>
          <w:p w14:paraId="29D9218F" w14:textId="77777777" w:rsidR="00930A17" w:rsidRPr="003E34C8" w:rsidRDefault="00930A17" w:rsidP="00C769CD">
            <w:pPr>
              <w:shd w:val="clear" w:color="auto" w:fill="FFFFFF"/>
              <w:spacing w:line="240" w:lineRule="atLeast"/>
              <w:ind w:right="-79"/>
              <w:rPr>
                <w:rFonts w:cs="Times New Roman"/>
                <w:sz w:val="22"/>
                <w:szCs w:val="22"/>
              </w:rPr>
            </w:pPr>
          </w:p>
        </w:tc>
        <w:tc>
          <w:tcPr>
            <w:tcW w:w="10530" w:type="dxa"/>
            <w:gridSpan w:val="15"/>
          </w:tcPr>
          <w:p w14:paraId="09E92998" w14:textId="77777777" w:rsidR="00930A17" w:rsidRPr="003E34C8" w:rsidRDefault="00930A17" w:rsidP="00C769CD">
            <w:pPr>
              <w:pStyle w:val="acctmergecolhdg"/>
              <w:shd w:val="clear" w:color="auto" w:fill="FFFFFF"/>
              <w:spacing w:line="240" w:lineRule="atLeast"/>
              <w:rPr>
                <w:szCs w:val="22"/>
              </w:rPr>
            </w:pPr>
            <w:r w:rsidRPr="003E34C8">
              <w:rPr>
                <w:szCs w:val="22"/>
              </w:rPr>
              <w:t>Consolidated financial statements</w:t>
            </w:r>
          </w:p>
        </w:tc>
      </w:tr>
      <w:tr w:rsidR="00930A17" w:rsidRPr="003E34C8" w14:paraId="01BD0A76" w14:textId="77777777" w:rsidTr="006478A5">
        <w:trPr>
          <w:cantSplit/>
          <w:tblHeader/>
        </w:trPr>
        <w:tc>
          <w:tcPr>
            <w:tcW w:w="3690" w:type="dxa"/>
          </w:tcPr>
          <w:p w14:paraId="3CA28B2A" w14:textId="77777777" w:rsidR="00930A17" w:rsidRPr="003E34C8" w:rsidRDefault="00930A17" w:rsidP="00C769CD">
            <w:pPr>
              <w:shd w:val="clear" w:color="auto" w:fill="FFFFFF"/>
              <w:spacing w:line="240" w:lineRule="atLeast"/>
              <w:ind w:right="-79"/>
              <w:rPr>
                <w:rFonts w:cs="Times New Roman"/>
                <w:sz w:val="22"/>
                <w:szCs w:val="22"/>
              </w:rPr>
            </w:pPr>
          </w:p>
        </w:tc>
        <w:tc>
          <w:tcPr>
            <w:tcW w:w="2610" w:type="dxa"/>
            <w:gridSpan w:val="3"/>
          </w:tcPr>
          <w:p w14:paraId="42C1A9F1" w14:textId="77777777" w:rsidR="00930A17" w:rsidRPr="003E34C8" w:rsidRDefault="00930A17" w:rsidP="00C769CD">
            <w:pPr>
              <w:pStyle w:val="acctmergecolhdg"/>
              <w:shd w:val="clear" w:color="auto" w:fill="FFFFFF"/>
              <w:spacing w:line="240" w:lineRule="atLeast"/>
              <w:ind w:left="-79" w:right="-75"/>
              <w:rPr>
                <w:rFonts w:eastAsia="Arial Unicode MS"/>
                <w:b w:val="0"/>
                <w:szCs w:val="22"/>
              </w:rPr>
            </w:pPr>
            <w:r w:rsidRPr="003E34C8">
              <w:rPr>
                <w:rFonts w:eastAsia="Arial Unicode MS"/>
                <w:b w:val="0"/>
                <w:szCs w:val="22"/>
              </w:rPr>
              <w:t xml:space="preserve">Concentrated and  </w:t>
            </w:r>
          </w:p>
        </w:tc>
        <w:tc>
          <w:tcPr>
            <w:tcW w:w="180" w:type="dxa"/>
          </w:tcPr>
          <w:p w14:paraId="1AA15AAB" w14:textId="77777777" w:rsidR="00930A17" w:rsidRPr="003E34C8" w:rsidRDefault="00930A17" w:rsidP="00C769CD">
            <w:pPr>
              <w:pStyle w:val="acctmergecolhdg"/>
              <w:shd w:val="clear" w:color="auto" w:fill="FFFFFF"/>
              <w:spacing w:line="240" w:lineRule="atLeast"/>
              <w:rPr>
                <w:szCs w:val="22"/>
              </w:rPr>
            </w:pPr>
          </w:p>
        </w:tc>
        <w:tc>
          <w:tcPr>
            <w:tcW w:w="2520" w:type="dxa"/>
            <w:gridSpan w:val="3"/>
          </w:tcPr>
          <w:p w14:paraId="3B201CFA" w14:textId="77777777" w:rsidR="00930A17" w:rsidRPr="003E34C8" w:rsidRDefault="00930A17" w:rsidP="00C769CD">
            <w:pPr>
              <w:pStyle w:val="acctmergecolhdg"/>
              <w:shd w:val="clear" w:color="auto" w:fill="FFFFFF"/>
              <w:spacing w:line="240" w:lineRule="atLeast"/>
              <w:rPr>
                <w:szCs w:val="22"/>
              </w:rPr>
            </w:pPr>
          </w:p>
        </w:tc>
        <w:tc>
          <w:tcPr>
            <w:tcW w:w="180" w:type="dxa"/>
          </w:tcPr>
          <w:p w14:paraId="5A0467E7" w14:textId="77777777" w:rsidR="00930A17" w:rsidRPr="003E34C8" w:rsidRDefault="00930A17" w:rsidP="00C769CD">
            <w:pPr>
              <w:pStyle w:val="acctmergecolhdg"/>
              <w:shd w:val="clear" w:color="auto" w:fill="FFFFFF"/>
              <w:spacing w:line="240" w:lineRule="atLeast"/>
              <w:rPr>
                <w:szCs w:val="22"/>
              </w:rPr>
            </w:pPr>
          </w:p>
        </w:tc>
        <w:tc>
          <w:tcPr>
            <w:tcW w:w="2520" w:type="dxa"/>
            <w:gridSpan w:val="3"/>
          </w:tcPr>
          <w:p w14:paraId="7612F4E3" w14:textId="77777777" w:rsidR="00930A17" w:rsidRPr="003E34C8" w:rsidRDefault="00930A17" w:rsidP="00C769CD">
            <w:pPr>
              <w:pStyle w:val="acctmergecolhdg"/>
              <w:shd w:val="clear" w:color="auto" w:fill="FFFFFF"/>
              <w:spacing w:line="240" w:lineRule="atLeast"/>
              <w:rPr>
                <w:szCs w:val="22"/>
              </w:rPr>
            </w:pPr>
          </w:p>
        </w:tc>
        <w:tc>
          <w:tcPr>
            <w:tcW w:w="180" w:type="dxa"/>
          </w:tcPr>
          <w:p w14:paraId="50499EDA" w14:textId="77777777" w:rsidR="00930A17" w:rsidRPr="003E34C8" w:rsidRDefault="00930A17" w:rsidP="00C769CD">
            <w:pPr>
              <w:pStyle w:val="acctmergecolhdg"/>
              <w:shd w:val="clear" w:color="auto" w:fill="FFFFFF"/>
              <w:spacing w:line="240" w:lineRule="atLeast"/>
              <w:rPr>
                <w:szCs w:val="22"/>
              </w:rPr>
            </w:pPr>
          </w:p>
        </w:tc>
        <w:tc>
          <w:tcPr>
            <w:tcW w:w="2340" w:type="dxa"/>
            <w:gridSpan w:val="3"/>
          </w:tcPr>
          <w:p w14:paraId="335FEABC" w14:textId="77777777" w:rsidR="00930A17" w:rsidRPr="003E34C8" w:rsidRDefault="00930A17" w:rsidP="00C769CD">
            <w:pPr>
              <w:pStyle w:val="acctmergecolhdg"/>
              <w:shd w:val="clear" w:color="auto" w:fill="FFFFFF"/>
              <w:spacing w:line="240" w:lineRule="atLeast"/>
              <w:rPr>
                <w:szCs w:val="22"/>
              </w:rPr>
            </w:pPr>
          </w:p>
        </w:tc>
      </w:tr>
      <w:tr w:rsidR="00930A17" w:rsidRPr="003E34C8" w14:paraId="748147EB" w14:textId="77777777" w:rsidTr="006478A5">
        <w:trPr>
          <w:cantSplit/>
          <w:tblHeader/>
        </w:trPr>
        <w:tc>
          <w:tcPr>
            <w:tcW w:w="3690" w:type="dxa"/>
          </w:tcPr>
          <w:p w14:paraId="4C471461" w14:textId="77777777" w:rsidR="00930A17" w:rsidRPr="003E34C8" w:rsidRDefault="00930A17" w:rsidP="00C769CD">
            <w:pPr>
              <w:shd w:val="clear" w:color="auto" w:fill="FFFFFF"/>
              <w:spacing w:line="240" w:lineRule="atLeast"/>
              <w:ind w:right="-79"/>
              <w:rPr>
                <w:rFonts w:cs="Times New Roman"/>
                <w:sz w:val="22"/>
                <w:szCs w:val="22"/>
              </w:rPr>
            </w:pPr>
          </w:p>
        </w:tc>
        <w:tc>
          <w:tcPr>
            <w:tcW w:w="2610" w:type="dxa"/>
            <w:gridSpan w:val="3"/>
          </w:tcPr>
          <w:p w14:paraId="5DE599F7" w14:textId="77777777" w:rsidR="00930A17" w:rsidRPr="003E34C8" w:rsidRDefault="00930A17" w:rsidP="00C769CD">
            <w:pPr>
              <w:pStyle w:val="acctmergecolhdg"/>
              <w:shd w:val="clear" w:color="auto" w:fill="FFFFFF"/>
              <w:spacing w:line="240" w:lineRule="atLeast"/>
              <w:rPr>
                <w:b w:val="0"/>
                <w:szCs w:val="22"/>
              </w:rPr>
            </w:pPr>
            <w:proofErr w:type="spellStart"/>
            <w:r w:rsidRPr="003E34C8">
              <w:rPr>
                <w:rFonts w:eastAsia="Arial Unicode MS"/>
                <w:b w:val="0"/>
                <w:szCs w:val="22"/>
              </w:rPr>
              <w:t>prevulcanized</w:t>
            </w:r>
            <w:proofErr w:type="spellEnd"/>
            <w:r w:rsidRPr="003E34C8">
              <w:rPr>
                <w:rFonts w:eastAsia="Arial Unicode MS"/>
                <w:b w:val="0"/>
                <w:szCs w:val="22"/>
              </w:rPr>
              <w:t xml:space="preserve"> latex</w:t>
            </w:r>
          </w:p>
        </w:tc>
        <w:tc>
          <w:tcPr>
            <w:tcW w:w="180" w:type="dxa"/>
          </w:tcPr>
          <w:p w14:paraId="4C508992" w14:textId="77777777" w:rsidR="00930A17" w:rsidRPr="003E34C8" w:rsidRDefault="00930A17" w:rsidP="00C769CD">
            <w:pPr>
              <w:pStyle w:val="acctmergecolhdg"/>
              <w:shd w:val="clear" w:color="auto" w:fill="FFFFFF"/>
              <w:spacing w:line="240" w:lineRule="atLeast"/>
              <w:rPr>
                <w:b w:val="0"/>
                <w:szCs w:val="22"/>
              </w:rPr>
            </w:pPr>
          </w:p>
        </w:tc>
        <w:tc>
          <w:tcPr>
            <w:tcW w:w="2520" w:type="dxa"/>
            <w:gridSpan w:val="3"/>
          </w:tcPr>
          <w:p w14:paraId="48BA9502" w14:textId="77777777" w:rsidR="00930A17" w:rsidRPr="003E34C8" w:rsidRDefault="00930A17" w:rsidP="00C769CD">
            <w:pPr>
              <w:pStyle w:val="acctmergecolhdg"/>
              <w:shd w:val="clear" w:color="auto" w:fill="FFFFFF"/>
              <w:spacing w:line="240" w:lineRule="atLeast"/>
              <w:rPr>
                <w:b w:val="0"/>
                <w:szCs w:val="22"/>
              </w:rPr>
            </w:pPr>
            <w:r w:rsidRPr="003E34C8">
              <w:rPr>
                <w:rFonts w:eastAsia="Arial Unicode MS"/>
                <w:b w:val="0"/>
                <w:szCs w:val="22"/>
              </w:rPr>
              <w:t>Latex products</w:t>
            </w:r>
          </w:p>
        </w:tc>
        <w:tc>
          <w:tcPr>
            <w:tcW w:w="180" w:type="dxa"/>
          </w:tcPr>
          <w:p w14:paraId="38F347F1" w14:textId="77777777" w:rsidR="00930A17" w:rsidRPr="003E34C8" w:rsidRDefault="00930A17" w:rsidP="00C769CD">
            <w:pPr>
              <w:pStyle w:val="acctmergecolhdg"/>
              <w:shd w:val="clear" w:color="auto" w:fill="FFFFFF"/>
              <w:spacing w:line="240" w:lineRule="atLeast"/>
              <w:rPr>
                <w:b w:val="0"/>
                <w:szCs w:val="22"/>
              </w:rPr>
            </w:pPr>
          </w:p>
        </w:tc>
        <w:tc>
          <w:tcPr>
            <w:tcW w:w="2520" w:type="dxa"/>
            <w:gridSpan w:val="3"/>
          </w:tcPr>
          <w:p w14:paraId="681BB6B3" w14:textId="753CB054" w:rsidR="00930A17" w:rsidRPr="003E34C8" w:rsidRDefault="005A0A9E" w:rsidP="00C769CD">
            <w:pPr>
              <w:pStyle w:val="acctmergecolhdg"/>
              <w:shd w:val="clear" w:color="auto" w:fill="FFFFFF"/>
              <w:spacing w:line="240" w:lineRule="atLeast"/>
              <w:rPr>
                <w:b w:val="0"/>
                <w:szCs w:val="22"/>
              </w:rPr>
            </w:pPr>
            <w:r w:rsidRPr="003E34C8">
              <w:rPr>
                <w:b w:val="0"/>
                <w:szCs w:val="22"/>
              </w:rPr>
              <w:t>P</w:t>
            </w:r>
            <w:r w:rsidR="00930A17" w:rsidRPr="003E34C8">
              <w:rPr>
                <w:b w:val="0"/>
                <w:szCs w:val="22"/>
              </w:rPr>
              <w:t>lantation</w:t>
            </w:r>
            <w:r w:rsidRPr="003E34C8">
              <w:rPr>
                <w:b w:val="0"/>
                <w:szCs w:val="22"/>
              </w:rPr>
              <w:t>s</w:t>
            </w:r>
          </w:p>
        </w:tc>
        <w:tc>
          <w:tcPr>
            <w:tcW w:w="180" w:type="dxa"/>
          </w:tcPr>
          <w:p w14:paraId="0A3CDC2E" w14:textId="77777777" w:rsidR="00930A17" w:rsidRPr="003E34C8" w:rsidRDefault="00930A17" w:rsidP="00C769CD">
            <w:pPr>
              <w:pStyle w:val="acctmergecolhdg"/>
              <w:shd w:val="clear" w:color="auto" w:fill="FFFFFF"/>
              <w:spacing w:line="240" w:lineRule="atLeast"/>
              <w:rPr>
                <w:b w:val="0"/>
                <w:szCs w:val="22"/>
              </w:rPr>
            </w:pPr>
          </w:p>
        </w:tc>
        <w:tc>
          <w:tcPr>
            <w:tcW w:w="2340" w:type="dxa"/>
            <w:gridSpan w:val="3"/>
          </w:tcPr>
          <w:p w14:paraId="5BD77A72" w14:textId="77777777" w:rsidR="00930A17" w:rsidRPr="003E34C8" w:rsidRDefault="00930A17" w:rsidP="00C769CD">
            <w:pPr>
              <w:pStyle w:val="acctmergecolhdg"/>
              <w:shd w:val="clear" w:color="auto" w:fill="FFFFFF"/>
              <w:spacing w:line="240" w:lineRule="atLeast"/>
              <w:rPr>
                <w:b w:val="0"/>
                <w:szCs w:val="22"/>
              </w:rPr>
            </w:pPr>
            <w:r w:rsidRPr="003E34C8">
              <w:rPr>
                <w:b w:val="0"/>
                <w:szCs w:val="22"/>
              </w:rPr>
              <w:t>Total</w:t>
            </w:r>
          </w:p>
        </w:tc>
      </w:tr>
      <w:tr w:rsidR="00C357B0" w:rsidRPr="003E34C8" w14:paraId="41643AAC" w14:textId="77777777" w:rsidTr="00EE41FE">
        <w:trPr>
          <w:cantSplit/>
          <w:tblHeader/>
        </w:trPr>
        <w:tc>
          <w:tcPr>
            <w:tcW w:w="3690" w:type="dxa"/>
          </w:tcPr>
          <w:p w14:paraId="1EB100C7" w14:textId="701402D6" w:rsidR="00C357B0" w:rsidRPr="003E34C8" w:rsidRDefault="00C357B0" w:rsidP="00C357B0">
            <w:pPr>
              <w:shd w:val="clear" w:color="auto" w:fill="FFFFFF"/>
              <w:spacing w:line="240" w:lineRule="atLeast"/>
              <w:ind w:right="-79"/>
              <w:rPr>
                <w:b/>
                <w:bCs/>
                <w:i/>
                <w:iCs/>
                <w:szCs w:val="22"/>
              </w:rPr>
            </w:pPr>
            <w:r w:rsidRPr="003E34C8">
              <w:rPr>
                <w:rFonts w:cs="Times New Roman"/>
                <w:b/>
                <w:bCs/>
                <w:i/>
                <w:iCs/>
                <w:sz w:val="22"/>
                <w:szCs w:val="22"/>
              </w:rPr>
              <w:t>Nine-month period ended 30 September</w:t>
            </w:r>
          </w:p>
        </w:tc>
        <w:tc>
          <w:tcPr>
            <w:tcW w:w="1260" w:type="dxa"/>
          </w:tcPr>
          <w:p w14:paraId="07779642" w14:textId="4FC8AD41" w:rsidR="00C357B0" w:rsidRPr="003E34C8" w:rsidRDefault="00C357B0" w:rsidP="00C357B0">
            <w:pPr>
              <w:pStyle w:val="BodyText"/>
              <w:ind w:left="-108" w:right="-110"/>
              <w:jc w:val="center"/>
              <w:rPr>
                <w:rFonts w:cs="Times New Roman"/>
                <w:sz w:val="22"/>
                <w:szCs w:val="22"/>
              </w:rPr>
            </w:pPr>
            <w:r w:rsidRPr="003E34C8">
              <w:rPr>
                <w:rFonts w:cs="Times New Roman"/>
                <w:sz w:val="22"/>
                <w:szCs w:val="22"/>
              </w:rPr>
              <w:t>2025</w:t>
            </w:r>
          </w:p>
        </w:tc>
        <w:tc>
          <w:tcPr>
            <w:tcW w:w="180" w:type="dxa"/>
          </w:tcPr>
          <w:p w14:paraId="11CC0BCA" w14:textId="77777777" w:rsidR="00C357B0" w:rsidRPr="003E34C8" w:rsidRDefault="00C357B0" w:rsidP="00C357B0">
            <w:pPr>
              <w:pStyle w:val="BodyText"/>
              <w:ind w:left="-108" w:right="-110"/>
              <w:jc w:val="center"/>
              <w:rPr>
                <w:rFonts w:cs="Times New Roman"/>
                <w:sz w:val="22"/>
                <w:szCs w:val="22"/>
              </w:rPr>
            </w:pPr>
          </w:p>
        </w:tc>
        <w:tc>
          <w:tcPr>
            <w:tcW w:w="1170" w:type="dxa"/>
          </w:tcPr>
          <w:p w14:paraId="5BED057E" w14:textId="2DE5EE37" w:rsidR="00C357B0" w:rsidRPr="003E34C8" w:rsidRDefault="00C357B0" w:rsidP="00C357B0">
            <w:pPr>
              <w:pStyle w:val="BodyText"/>
              <w:ind w:left="-108" w:right="-110"/>
              <w:jc w:val="center"/>
              <w:rPr>
                <w:rFonts w:cs="Times New Roman"/>
                <w:sz w:val="22"/>
                <w:szCs w:val="22"/>
              </w:rPr>
            </w:pPr>
            <w:r w:rsidRPr="003E34C8">
              <w:rPr>
                <w:rFonts w:cs="Times New Roman"/>
                <w:sz w:val="22"/>
                <w:szCs w:val="22"/>
              </w:rPr>
              <w:t>2024</w:t>
            </w:r>
          </w:p>
        </w:tc>
        <w:tc>
          <w:tcPr>
            <w:tcW w:w="180" w:type="dxa"/>
          </w:tcPr>
          <w:p w14:paraId="2EF8AD0F" w14:textId="77777777" w:rsidR="00C357B0" w:rsidRPr="003E34C8" w:rsidRDefault="00C357B0" w:rsidP="00C357B0">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1513DCB6" w14:textId="29EDE708" w:rsidR="00C357B0" w:rsidRPr="003E34C8" w:rsidRDefault="00C357B0" w:rsidP="00C357B0">
            <w:pPr>
              <w:pStyle w:val="BodyText"/>
              <w:ind w:left="-108" w:right="-110"/>
              <w:jc w:val="center"/>
              <w:rPr>
                <w:rFonts w:cs="Times New Roman"/>
                <w:sz w:val="22"/>
                <w:szCs w:val="22"/>
              </w:rPr>
            </w:pPr>
            <w:r w:rsidRPr="003E34C8">
              <w:rPr>
                <w:rFonts w:cs="Times New Roman"/>
                <w:sz w:val="22"/>
                <w:szCs w:val="22"/>
              </w:rPr>
              <w:t>2025</w:t>
            </w:r>
          </w:p>
        </w:tc>
        <w:tc>
          <w:tcPr>
            <w:tcW w:w="180" w:type="dxa"/>
          </w:tcPr>
          <w:p w14:paraId="3606F7CD" w14:textId="77777777" w:rsidR="00C357B0" w:rsidRPr="003E34C8" w:rsidRDefault="00C357B0" w:rsidP="00C357B0">
            <w:pPr>
              <w:pStyle w:val="BodyText"/>
              <w:ind w:left="-108" w:right="-110"/>
              <w:jc w:val="center"/>
              <w:rPr>
                <w:rFonts w:cs="Times New Roman"/>
                <w:sz w:val="22"/>
                <w:szCs w:val="22"/>
              </w:rPr>
            </w:pPr>
          </w:p>
        </w:tc>
        <w:tc>
          <w:tcPr>
            <w:tcW w:w="1170" w:type="dxa"/>
          </w:tcPr>
          <w:p w14:paraId="445D4A77" w14:textId="682E47EF" w:rsidR="00C357B0" w:rsidRPr="003E34C8" w:rsidRDefault="00C357B0" w:rsidP="00C357B0">
            <w:pPr>
              <w:pStyle w:val="BodyText"/>
              <w:ind w:left="-108" w:right="-110"/>
              <w:jc w:val="center"/>
              <w:rPr>
                <w:rFonts w:cs="Times New Roman"/>
                <w:sz w:val="22"/>
                <w:szCs w:val="22"/>
              </w:rPr>
            </w:pPr>
            <w:r w:rsidRPr="003E34C8">
              <w:rPr>
                <w:rFonts w:cs="Times New Roman"/>
                <w:sz w:val="22"/>
                <w:szCs w:val="22"/>
              </w:rPr>
              <w:t>2024</w:t>
            </w:r>
          </w:p>
        </w:tc>
        <w:tc>
          <w:tcPr>
            <w:tcW w:w="180" w:type="dxa"/>
          </w:tcPr>
          <w:p w14:paraId="49FE8CA6" w14:textId="77777777" w:rsidR="00C357B0" w:rsidRPr="003E34C8" w:rsidRDefault="00C357B0" w:rsidP="00C357B0">
            <w:pPr>
              <w:pStyle w:val="BodyText"/>
              <w:ind w:right="-131"/>
              <w:jc w:val="center"/>
              <w:rPr>
                <w:rFonts w:cs="Times New Roman"/>
                <w:sz w:val="22"/>
                <w:szCs w:val="22"/>
              </w:rPr>
            </w:pPr>
          </w:p>
        </w:tc>
        <w:tc>
          <w:tcPr>
            <w:tcW w:w="1170" w:type="dxa"/>
          </w:tcPr>
          <w:p w14:paraId="456698D7" w14:textId="584DA195" w:rsidR="00C357B0" w:rsidRPr="003E34C8" w:rsidRDefault="00C357B0" w:rsidP="00C357B0">
            <w:pPr>
              <w:pStyle w:val="BodyText"/>
              <w:ind w:left="-108" w:right="-110"/>
              <w:jc w:val="center"/>
              <w:rPr>
                <w:rFonts w:cs="Times New Roman"/>
                <w:sz w:val="22"/>
                <w:szCs w:val="22"/>
              </w:rPr>
            </w:pPr>
            <w:r w:rsidRPr="003E34C8">
              <w:rPr>
                <w:rFonts w:cs="Times New Roman"/>
                <w:sz w:val="22"/>
                <w:szCs w:val="22"/>
              </w:rPr>
              <w:t>2025</w:t>
            </w:r>
          </w:p>
        </w:tc>
        <w:tc>
          <w:tcPr>
            <w:tcW w:w="180" w:type="dxa"/>
          </w:tcPr>
          <w:p w14:paraId="0C025676" w14:textId="77777777" w:rsidR="00C357B0" w:rsidRPr="003E34C8" w:rsidRDefault="00C357B0" w:rsidP="00C357B0">
            <w:pPr>
              <w:pStyle w:val="BodyText"/>
              <w:ind w:left="-108" w:right="-110"/>
              <w:jc w:val="center"/>
              <w:rPr>
                <w:rFonts w:cs="Times New Roman"/>
                <w:sz w:val="22"/>
                <w:szCs w:val="22"/>
              </w:rPr>
            </w:pPr>
          </w:p>
        </w:tc>
        <w:tc>
          <w:tcPr>
            <w:tcW w:w="1170" w:type="dxa"/>
          </w:tcPr>
          <w:p w14:paraId="50BBA4FD" w14:textId="7626CA51" w:rsidR="00C357B0" w:rsidRPr="003E34C8" w:rsidRDefault="00C357B0" w:rsidP="00C357B0">
            <w:pPr>
              <w:pStyle w:val="BodyText"/>
              <w:ind w:left="-108" w:right="-110"/>
              <w:jc w:val="center"/>
              <w:rPr>
                <w:rFonts w:cs="Times New Roman"/>
                <w:sz w:val="22"/>
                <w:szCs w:val="22"/>
              </w:rPr>
            </w:pPr>
            <w:r w:rsidRPr="003E34C8">
              <w:rPr>
                <w:rFonts w:cs="Times New Roman"/>
                <w:sz w:val="22"/>
                <w:szCs w:val="22"/>
              </w:rPr>
              <w:t>2024</w:t>
            </w:r>
          </w:p>
        </w:tc>
        <w:tc>
          <w:tcPr>
            <w:tcW w:w="180" w:type="dxa"/>
          </w:tcPr>
          <w:p w14:paraId="49B5599F" w14:textId="77777777" w:rsidR="00C357B0" w:rsidRPr="003E34C8" w:rsidRDefault="00C357B0" w:rsidP="00C357B0">
            <w:pPr>
              <w:pStyle w:val="acctmergecolhdg"/>
              <w:spacing w:line="240" w:lineRule="atLeast"/>
              <w:rPr>
                <w:b w:val="0"/>
                <w:bCs/>
                <w:szCs w:val="22"/>
              </w:rPr>
            </w:pPr>
          </w:p>
        </w:tc>
        <w:tc>
          <w:tcPr>
            <w:tcW w:w="1080" w:type="dxa"/>
          </w:tcPr>
          <w:p w14:paraId="4D3C0F30" w14:textId="6F9C1AD5" w:rsidR="00C357B0" w:rsidRPr="003E34C8" w:rsidRDefault="00C357B0" w:rsidP="00C357B0">
            <w:pPr>
              <w:pStyle w:val="BodyText"/>
              <w:ind w:left="-108" w:right="-110"/>
              <w:jc w:val="center"/>
              <w:rPr>
                <w:rFonts w:cs="Times New Roman"/>
                <w:sz w:val="22"/>
                <w:szCs w:val="22"/>
              </w:rPr>
            </w:pPr>
            <w:r w:rsidRPr="003E34C8">
              <w:rPr>
                <w:rFonts w:cs="Times New Roman"/>
                <w:sz w:val="22"/>
                <w:szCs w:val="22"/>
              </w:rPr>
              <w:t>2025</w:t>
            </w:r>
          </w:p>
        </w:tc>
        <w:tc>
          <w:tcPr>
            <w:tcW w:w="182" w:type="dxa"/>
          </w:tcPr>
          <w:p w14:paraId="141F89E5" w14:textId="77777777" w:rsidR="00C357B0" w:rsidRPr="003E34C8" w:rsidRDefault="00C357B0" w:rsidP="00C357B0">
            <w:pPr>
              <w:pStyle w:val="BodyText"/>
              <w:ind w:left="-108" w:right="-110"/>
              <w:jc w:val="center"/>
              <w:rPr>
                <w:rFonts w:cs="Times New Roman"/>
                <w:sz w:val="22"/>
                <w:szCs w:val="22"/>
              </w:rPr>
            </w:pPr>
          </w:p>
        </w:tc>
        <w:tc>
          <w:tcPr>
            <w:tcW w:w="1078" w:type="dxa"/>
          </w:tcPr>
          <w:p w14:paraId="18F9C76C" w14:textId="6AD6FD5C" w:rsidR="00C357B0" w:rsidRPr="003E34C8" w:rsidRDefault="00C357B0" w:rsidP="00C357B0">
            <w:pPr>
              <w:pStyle w:val="BodyText"/>
              <w:ind w:left="-108" w:right="-110"/>
              <w:jc w:val="center"/>
              <w:rPr>
                <w:rFonts w:cs="Times New Roman"/>
                <w:sz w:val="22"/>
                <w:szCs w:val="22"/>
              </w:rPr>
            </w:pPr>
            <w:r w:rsidRPr="003E34C8">
              <w:rPr>
                <w:rFonts w:cs="Times New Roman"/>
                <w:sz w:val="22"/>
                <w:szCs w:val="22"/>
              </w:rPr>
              <w:t>2024</w:t>
            </w:r>
          </w:p>
        </w:tc>
      </w:tr>
      <w:tr w:rsidR="00933112" w:rsidRPr="003E34C8" w14:paraId="506C833C" w14:textId="77777777" w:rsidTr="006478A5">
        <w:trPr>
          <w:cantSplit/>
        </w:trPr>
        <w:tc>
          <w:tcPr>
            <w:tcW w:w="3690" w:type="dxa"/>
          </w:tcPr>
          <w:p w14:paraId="3D2BBA6B" w14:textId="77777777" w:rsidR="00933112" w:rsidRPr="003E34C8" w:rsidRDefault="00933112" w:rsidP="00933112">
            <w:pPr>
              <w:shd w:val="clear" w:color="auto" w:fill="FFFFFF"/>
              <w:spacing w:line="240" w:lineRule="atLeast"/>
              <w:ind w:right="-79"/>
              <w:rPr>
                <w:rFonts w:cs="Times New Roman"/>
                <w:b/>
                <w:bCs/>
                <w:i/>
                <w:iCs/>
                <w:sz w:val="22"/>
                <w:szCs w:val="22"/>
              </w:rPr>
            </w:pPr>
          </w:p>
        </w:tc>
        <w:tc>
          <w:tcPr>
            <w:tcW w:w="10530" w:type="dxa"/>
            <w:gridSpan w:val="15"/>
          </w:tcPr>
          <w:p w14:paraId="519B5DDB" w14:textId="30C956BC" w:rsidR="00933112" w:rsidRPr="003E34C8" w:rsidRDefault="00933112" w:rsidP="00933112">
            <w:pPr>
              <w:pStyle w:val="acctfourfigures"/>
              <w:shd w:val="clear" w:color="auto" w:fill="FFFFFF"/>
              <w:tabs>
                <w:tab w:val="clear" w:pos="765"/>
              </w:tabs>
              <w:spacing w:line="240" w:lineRule="atLeast"/>
              <w:ind w:left="-79" w:right="-72"/>
              <w:jc w:val="center"/>
              <w:rPr>
                <w:i/>
                <w:iCs/>
                <w:szCs w:val="22"/>
                <w:lang w:val="en-US"/>
              </w:rPr>
            </w:pPr>
            <w:r w:rsidRPr="003E34C8">
              <w:rPr>
                <w:i/>
                <w:iCs/>
                <w:szCs w:val="22"/>
                <w:lang w:val="en-US"/>
              </w:rPr>
              <w:t>(in million</w:t>
            </w:r>
            <w:r w:rsidRPr="003E34C8">
              <w:rPr>
                <w:rFonts w:cstheme="minorBidi"/>
                <w:i/>
                <w:iCs/>
                <w:szCs w:val="28"/>
                <w:lang w:val="en-US" w:bidi="th-TH"/>
              </w:rPr>
              <w:t xml:space="preserve"> Baht</w:t>
            </w:r>
            <w:r w:rsidRPr="003E34C8">
              <w:rPr>
                <w:i/>
                <w:iCs/>
                <w:szCs w:val="22"/>
                <w:lang w:val="en-US"/>
              </w:rPr>
              <w:t>)</w:t>
            </w:r>
          </w:p>
        </w:tc>
      </w:tr>
      <w:tr w:rsidR="00933112" w:rsidRPr="003E34C8" w14:paraId="64929062" w14:textId="77777777" w:rsidTr="00EE41FE">
        <w:trPr>
          <w:cantSplit/>
        </w:trPr>
        <w:tc>
          <w:tcPr>
            <w:tcW w:w="3690" w:type="dxa"/>
          </w:tcPr>
          <w:p w14:paraId="6DF3651E" w14:textId="77777777" w:rsidR="00933112" w:rsidRPr="003E34C8" w:rsidRDefault="00933112" w:rsidP="00933112">
            <w:pPr>
              <w:shd w:val="clear" w:color="auto" w:fill="FFFFFF"/>
              <w:spacing w:line="240" w:lineRule="atLeast"/>
              <w:ind w:right="-79"/>
              <w:rPr>
                <w:rFonts w:cs="Times New Roman"/>
                <w:sz w:val="22"/>
                <w:szCs w:val="22"/>
              </w:rPr>
            </w:pPr>
            <w:r w:rsidRPr="003E34C8">
              <w:rPr>
                <w:rFonts w:cs="Times New Roman"/>
                <w:b/>
                <w:bCs/>
                <w:i/>
                <w:iCs/>
                <w:sz w:val="22"/>
                <w:szCs w:val="22"/>
              </w:rPr>
              <w:t>Information about reportable segments</w:t>
            </w:r>
          </w:p>
        </w:tc>
        <w:tc>
          <w:tcPr>
            <w:tcW w:w="1260" w:type="dxa"/>
          </w:tcPr>
          <w:p w14:paraId="2D7B2550" w14:textId="77777777" w:rsidR="00933112" w:rsidRPr="003E34C8" w:rsidRDefault="00933112" w:rsidP="00933112">
            <w:pPr>
              <w:pStyle w:val="acctfourfigures"/>
              <w:shd w:val="clear" w:color="auto" w:fill="FFFFFF"/>
              <w:tabs>
                <w:tab w:val="clear" w:pos="765"/>
                <w:tab w:val="decimal" w:pos="911"/>
              </w:tabs>
              <w:spacing w:line="240" w:lineRule="atLeast"/>
              <w:ind w:left="-79" w:right="-72"/>
              <w:rPr>
                <w:szCs w:val="22"/>
                <w:lang w:val="en-US"/>
              </w:rPr>
            </w:pPr>
          </w:p>
        </w:tc>
        <w:tc>
          <w:tcPr>
            <w:tcW w:w="180" w:type="dxa"/>
            <w:vAlign w:val="bottom"/>
          </w:tcPr>
          <w:p w14:paraId="685339D0" w14:textId="77777777" w:rsidR="00933112" w:rsidRPr="003E34C8" w:rsidRDefault="00933112" w:rsidP="00933112">
            <w:pPr>
              <w:pStyle w:val="acctfourfigures"/>
              <w:shd w:val="clear" w:color="auto" w:fill="FFFFFF"/>
              <w:tabs>
                <w:tab w:val="clear" w:pos="765"/>
                <w:tab w:val="decimal" w:pos="641"/>
              </w:tabs>
              <w:spacing w:line="240" w:lineRule="atLeast"/>
              <w:ind w:left="-79" w:right="-72"/>
              <w:rPr>
                <w:szCs w:val="22"/>
              </w:rPr>
            </w:pPr>
          </w:p>
        </w:tc>
        <w:tc>
          <w:tcPr>
            <w:tcW w:w="1170" w:type="dxa"/>
          </w:tcPr>
          <w:p w14:paraId="5BDDD2E7" w14:textId="77777777" w:rsidR="00933112" w:rsidRPr="003E34C8" w:rsidRDefault="00933112" w:rsidP="00933112">
            <w:pPr>
              <w:pStyle w:val="acctfourfigures"/>
              <w:shd w:val="clear" w:color="auto" w:fill="FFFFFF"/>
              <w:tabs>
                <w:tab w:val="clear" w:pos="765"/>
                <w:tab w:val="decimal" w:pos="911"/>
              </w:tabs>
              <w:spacing w:line="240" w:lineRule="atLeast"/>
              <w:ind w:left="-79" w:right="-72"/>
              <w:rPr>
                <w:szCs w:val="22"/>
                <w:lang w:val="en-US"/>
              </w:rPr>
            </w:pPr>
          </w:p>
        </w:tc>
        <w:tc>
          <w:tcPr>
            <w:tcW w:w="180" w:type="dxa"/>
            <w:vAlign w:val="bottom"/>
          </w:tcPr>
          <w:p w14:paraId="67F0C8CC" w14:textId="77777777" w:rsidR="00933112" w:rsidRPr="003E34C8" w:rsidRDefault="00933112" w:rsidP="00933112">
            <w:pPr>
              <w:pStyle w:val="acctfourfigures"/>
              <w:shd w:val="clear" w:color="auto" w:fill="FFFFFF"/>
              <w:tabs>
                <w:tab w:val="clear" w:pos="765"/>
                <w:tab w:val="decimal" w:pos="727"/>
              </w:tabs>
              <w:spacing w:line="240" w:lineRule="atLeast"/>
              <w:ind w:left="-79" w:right="-72"/>
              <w:rPr>
                <w:szCs w:val="22"/>
              </w:rPr>
            </w:pPr>
          </w:p>
        </w:tc>
        <w:tc>
          <w:tcPr>
            <w:tcW w:w="1170" w:type="dxa"/>
          </w:tcPr>
          <w:p w14:paraId="1B5434FF" w14:textId="77777777" w:rsidR="00933112" w:rsidRPr="003E34C8" w:rsidRDefault="00933112" w:rsidP="00933112">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0881C9EC" w14:textId="77777777" w:rsidR="00933112" w:rsidRPr="003E34C8" w:rsidRDefault="00933112" w:rsidP="00933112">
            <w:pPr>
              <w:pStyle w:val="acctfourfigures"/>
              <w:shd w:val="clear" w:color="auto" w:fill="FFFFFF"/>
              <w:tabs>
                <w:tab w:val="clear" w:pos="765"/>
                <w:tab w:val="decimal" w:pos="727"/>
              </w:tabs>
              <w:spacing w:line="240" w:lineRule="atLeast"/>
              <w:ind w:left="-79" w:right="-72"/>
              <w:rPr>
                <w:szCs w:val="22"/>
              </w:rPr>
            </w:pPr>
          </w:p>
        </w:tc>
        <w:tc>
          <w:tcPr>
            <w:tcW w:w="1170" w:type="dxa"/>
          </w:tcPr>
          <w:p w14:paraId="762C0772" w14:textId="77777777" w:rsidR="00933112" w:rsidRPr="003E34C8" w:rsidRDefault="00933112" w:rsidP="00933112">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1226A0C5" w14:textId="77777777" w:rsidR="00933112" w:rsidRPr="003E34C8" w:rsidRDefault="00933112" w:rsidP="00933112">
            <w:pPr>
              <w:pStyle w:val="acctfourfigures"/>
              <w:shd w:val="clear" w:color="auto" w:fill="FFFFFF"/>
              <w:tabs>
                <w:tab w:val="clear" w:pos="765"/>
                <w:tab w:val="decimal" w:pos="727"/>
              </w:tabs>
              <w:spacing w:line="240" w:lineRule="atLeast"/>
              <w:ind w:left="-79" w:right="-72"/>
              <w:rPr>
                <w:szCs w:val="22"/>
              </w:rPr>
            </w:pPr>
          </w:p>
        </w:tc>
        <w:tc>
          <w:tcPr>
            <w:tcW w:w="1170" w:type="dxa"/>
          </w:tcPr>
          <w:p w14:paraId="6EF25EE2" w14:textId="77777777" w:rsidR="00933112" w:rsidRPr="003E34C8" w:rsidRDefault="00933112" w:rsidP="00933112">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632F0294" w14:textId="77777777" w:rsidR="00933112" w:rsidRPr="003E34C8" w:rsidRDefault="00933112" w:rsidP="00933112">
            <w:pPr>
              <w:pStyle w:val="acctfourfigures"/>
              <w:shd w:val="clear" w:color="auto" w:fill="FFFFFF"/>
              <w:tabs>
                <w:tab w:val="clear" w:pos="765"/>
                <w:tab w:val="decimal" w:pos="727"/>
              </w:tabs>
              <w:spacing w:line="240" w:lineRule="atLeast"/>
              <w:ind w:left="-79" w:right="-72"/>
              <w:rPr>
                <w:szCs w:val="22"/>
              </w:rPr>
            </w:pPr>
          </w:p>
        </w:tc>
        <w:tc>
          <w:tcPr>
            <w:tcW w:w="1170" w:type="dxa"/>
          </w:tcPr>
          <w:p w14:paraId="1D82D8FC" w14:textId="77777777" w:rsidR="00933112" w:rsidRPr="003E34C8" w:rsidRDefault="00933112" w:rsidP="00933112">
            <w:pPr>
              <w:pStyle w:val="acctfourfigures"/>
              <w:shd w:val="clear" w:color="auto" w:fill="FFFFFF"/>
              <w:tabs>
                <w:tab w:val="clear" w:pos="765"/>
                <w:tab w:val="decimal" w:pos="821"/>
              </w:tabs>
              <w:spacing w:line="240" w:lineRule="atLeast"/>
              <w:ind w:left="-79" w:right="-72"/>
              <w:rPr>
                <w:szCs w:val="22"/>
                <w:lang w:val="en-US"/>
              </w:rPr>
            </w:pPr>
          </w:p>
        </w:tc>
        <w:tc>
          <w:tcPr>
            <w:tcW w:w="180" w:type="dxa"/>
          </w:tcPr>
          <w:p w14:paraId="3FCB00A2" w14:textId="77777777" w:rsidR="00933112" w:rsidRPr="003E34C8" w:rsidRDefault="00933112" w:rsidP="00933112">
            <w:pPr>
              <w:pStyle w:val="acctfourfigures"/>
              <w:shd w:val="clear" w:color="auto" w:fill="FFFFFF"/>
              <w:tabs>
                <w:tab w:val="clear" w:pos="765"/>
                <w:tab w:val="decimal" w:pos="641"/>
              </w:tabs>
              <w:spacing w:line="240" w:lineRule="atLeast"/>
              <w:ind w:left="-79" w:right="-72"/>
              <w:rPr>
                <w:szCs w:val="22"/>
              </w:rPr>
            </w:pPr>
          </w:p>
        </w:tc>
        <w:tc>
          <w:tcPr>
            <w:tcW w:w="1080" w:type="dxa"/>
          </w:tcPr>
          <w:p w14:paraId="69E40C75" w14:textId="77777777" w:rsidR="00933112" w:rsidRPr="003E34C8" w:rsidRDefault="00933112" w:rsidP="00933112">
            <w:pPr>
              <w:pStyle w:val="acctfourfigures"/>
              <w:shd w:val="clear" w:color="auto" w:fill="FFFFFF"/>
              <w:tabs>
                <w:tab w:val="clear" w:pos="765"/>
                <w:tab w:val="decimal" w:pos="731"/>
              </w:tabs>
              <w:spacing w:line="240" w:lineRule="atLeast"/>
              <w:ind w:left="-79" w:right="-72"/>
              <w:rPr>
                <w:rFonts w:cstheme="minorBidi"/>
                <w:szCs w:val="28"/>
                <w:lang w:val="en-US" w:bidi="th-TH"/>
              </w:rPr>
            </w:pPr>
          </w:p>
        </w:tc>
        <w:tc>
          <w:tcPr>
            <w:tcW w:w="182" w:type="dxa"/>
            <w:vAlign w:val="bottom"/>
          </w:tcPr>
          <w:p w14:paraId="6CBEDAE3" w14:textId="77777777" w:rsidR="00933112" w:rsidRPr="003E34C8" w:rsidRDefault="00933112" w:rsidP="00933112">
            <w:pPr>
              <w:pStyle w:val="acctfourfigures"/>
              <w:shd w:val="clear" w:color="auto" w:fill="FFFFFF"/>
              <w:tabs>
                <w:tab w:val="clear" w:pos="765"/>
                <w:tab w:val="decimal" w:pos="731"/>
              </w:tabs>
              <w:spacing w:line="240" w:lineRule="atLeast"/>
              <w:ind w:left="-79" w:right="-72"/>
              <w:rPr>
                <w:szCs w:val="22"/>
              </w:rPr>
            </w:pPr>
          </w:p>
        </w:tc>
        <w:tc>
          <w:tcPr>
            <w:tcW w:w="1078" w:type="dxa"/>
          </w:tcPr>
          <w:p w14:paraId="70E0365D" w14:textId="77777777" w:rsidR="00933112" w:rsidRPr="003E34C8" w:rsidRDefault="00933112" w:rsidP="00933112">
            <w:pPr>
              <w:pStyle w:val="acctfourfigures"/>
              <w:shd w:val="clear" w:color="auto" w:fill="FFFFFF"/>
              <w:tabs>
                <w:tab w:val="clear" w:pos="765"/>
                <w:tab w:val="decimal" w:pos="821"/>
              </w:tabs>
              <w:spacing w:line="240" w:lineRule="atLeast"/>
              <w:ind w:left="-79" w:right="-72"/>
              <w:rPr>
                <w:szCs w:val="22"/>
                <w:lang w:val="en-US"/>
              </w:rPr>
            </w:pPr>
          </w:p>
        </w:tc>
      </w:tr>
      <w:tr w:rsidR="00C357B0" w:rsidRPr="003E34C8" w14:paraId="5E82BC4B" w14:textId="77777777" w:rsidTr="00EE41FE">
        <w:trPr>
          <w:cantSplit/>
        </w:trPr>
        <w:tc>
          <w:tcPr>
            <w:tcW w:w="3690" w:type="dxa"/>
          </w:tcPr>
          <w:p w14:paraId="65B9F084" w14:textId="77777777" w:rsidR="00C357B0" w:rsidRPr="003E34C8" w:rsidRDefault="00C357B0" w:rsidP="00C357B0">
            <w:pPr>
              <w:shd w:val="clear" w:color="auto" w:fill="FFFFFF"/>
              <w:spacing w:line="240" w:lineRule="atLeast"/>
              <w:ind w:right="-79"/>
              <w:rPr>
                <w:rFonts w:cs="Times New Roman"/>
                <w:sz w:val="22"/>
                <w:szCs w:val="22"/>
              </w:rPr>
            </w:pPr>
            <w:r w:rsidRPr="003E34C8">
              <w:rPr>
                <w:rFonts w:cs="Times New Roman"/>
                <w:sz w:val="22"/>
                <w:szCs w:val="22"/>
              </w:rPr>
              <w:t>External revenues</w:t>
            </w:r>
          </w:p>
        </w:tc>
        <w:tc>
          <w:tcPr>
            <w:tcW w:w="1260" w:type="dxa"/>
          </w:tcPr>
          <w:p w14:paraId="294CEDE4" w14:textId="16FB6F53" w:rsidR="00C357B0" w:rsidRPr="003E34C8" w:rsidRDefault="00DF56D6" w:rsidP="00C357B0">
            <w:pPr>
              <w:pStyle w:val="acctfourfigures"/>
              <w:shd w:val="clear" w:color="auto" w:fill="FFFFFF"/>
              <w:tabs>
                <w:tab w:val="clear" w:pos="765"/>
                <w:tab w:val="decimal" w:pos="911"/>
              </w:tabs>
              <w:spacing w:line="240" w:lineRule="atLeast"/>
              <w:ind w:left="-79" w:right="-72"/>
              <w:rPr>
                <w:szCs w:val="22"/>
              </w:rPr>
            </w:pPr>
            <w:r w:rsidRPr="003E34C8">
              <w:rPr>
                <w:szCs w:val="22"/>
              </w:rPr>
              <w:t>2,878</w:t>
            </w:r>
          </w:p>
        </w:tc>
        <w:tc>
          <w:tcPr>
            <w:tcW w:w="180" w:type="dxa"/>
            <w:vAlign w:val="bottom"/>
          </w:tcPr>
          <w:p w14:paraId="074F19ED"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170" w:type="dxa"/>
          </w:tcPr>
          <w:p w14:paraId="00A24143" w14:textId="56C405C1"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r w:rsidRPr="003E34C8">
              <w:rPr>
                <w:szCs w:val="22"/>
              </w:rPr>
              <w:t>2,996</w:t>
            </w:r>
          </w:p>
        </w:tc>
        <w:tc>
          <w:tcPr>
            <w:tcW w:w="180" w:type="dxa"/>
            <w:vAlign w:val="bottom"/>
          </w:tcPr>
          <w:p w14:paraId="6BAE689A"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1CEFBDCE" w14:textId="787BA8C7" w:rsidR="00C357B0" w:rsidRPr="003E34C8" w:rsidRDefault="008772F3" w:rsidP="00C357B0">
            <w:pPr>
              <w:pStyle w:val="acctfourfigures"/>
              <w:shd w:val="clear" w:color="auto" w:fill="FFFFFF"/>
              <w:tabs>
                <w:tab w:val="clear" w:pos="765"/>
                <w:tab w:val="decimal" w:pos="821"/>
              </w:tabs>
              <w:spacing w:line="240" w:lineRule="atLeast"/>
              <w:ind w:left="-79" w:right="-72"/>
              <w:rPr>
                <w:szCs w:val="22"/>
              </w:rPr>
            </w:pPr>
            <w:r w:rsidRPr="003E34C8">
              <w:rPr>
                <w:szCs w:val="22"/>
              </w:rPr>
              <w:t>1,892</w:t>
            </w:r>
          </w:p>
        </w:tc>
        <w:tc>
          <w:tcPr>
            <w:tcW w:w="180" w:type="dxa"/>
            <w:vAlign w:val="bottom"/>
          </w:tcPr>
          <w:p w14:paraId="34514F65"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2E5F9B14" w14:textId="4378C53B"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szCs w:val="22"/>
              </w:rPr>
              <w:t>2,515</w:t>
            </w:r>
          </w:p>
        </w:tc>
        <w:tc>
          <w:tcPr>
            <w:tcW w:w="180" w:type="dxa"/>
            <w:vAlign w:val="bottom"/>
          </w:tcPr>
          <w:p w14:paraId="24CD0963"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68EDDA80" w14:textId="69779C31" w:rsidR="00C357B0" w:rsidRPr="003E34C8" w:rsidRDefault="00F84105" w:rsidP="00C357B0">
            <w:pPr>
              <w:pStyle w:val="acctfourfigures"/>
              <w:shd w:val="clear" w:color="auto" w:fill="FFFFFF"/>
              <w:tabs>
                <w:tab w:val="clear" w:pos="765"/>
                <w:tab w:val="decimal" w:pos="821"/>
              </w:tabs>
              <w:spacing w:line="240" w:lineRule="atLeast"/>
              <w:ind w:left="-79" w:right="-72"/>
              <w:rPr>
                <w:szCs w:val="22"/>
              </w:rPr>
            </w:pPr>
            <w:r w:rsidRPr="003E34C8">
              <w:rPr>
                <w:szCs w:val="22"/>
              </w:rPr>
              <w:t>5</w:t>
            </w:r>
          </w:p>
        </w:tc>
        <w:tc>
          <w:tcPr>
            <w:tcW w:w="180" w:type="dxa"/>
            <w:vAlign w:val="bottom"/>
          </w:tcPr>
          <w:p w14:paraId="07E461E8"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5F8CA8FE" w14:textId="5B32E9EF"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szCs w:val="22"/>
              </w:rPr>
              <w:t>18</w:t>
            </w:r>
          </w:p>
        </w:tc>
        <w:tc>
          <w:tcPr>
            <w:tcW w:w="180" w:type="dxa"/>
          </w:tcPr>
          <w:p w14:paraId="323BFC74"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080" w:type="dxa"/>
          </w:tcPr>
          <w:p w14:paraId="4250C25C" w14:textId="098E3A01" w:rsidR="00C357B0" w:rsidRPr="003E34C8" w:rsidRDefault="00DF56D6" w:rsidP="00C357B0">
            <w:pPr>
              <w:pStyle w:val="acctfourfigures"/>
              <w:shd w:val="clear" w:color="auto" w:fill="FFFFFF"/>
              <w:tabs>
                <w:tab w:val="clear" w:pos="765"/>
                <w:tab w:val="decimal" w:pos="731"/>
              </w:tabs>
              <w:spacing w:line="240" w:lineRule="atLeast"/>
              <w:ind w:left="-79" w:right="-72"/>
              <w:rPr>
                <w:rFonts w:cstheme="minorBidi"/>
                <w:szCs w:val="28"/>
                <w:lang w:val="en-US" w:bidi="th-TH"/>
              </w:rPr>
            </w:pPr>
            <w:r w:rsidRPr="003E34C8">
              <w:rPr>
                <w:rFonts w:cstheme="minorBidi"/>
                <w:szCs w:val="28"/>
                <w:lang w:val="en-US" w:bidi="th-TH"/>
              </w:rPr>
              <w:t>4,77</w:t>
            </w:r>
            <w:r w:rsidR="006B50B3" w:rsidRPr="003E34C8">
              <w:rPr>
                <w:rFonts w:cstheme="minorBidi"/>
                <w:szCs w:val="28"/>
                <w:lang w:val="en-US" w:bidi="th-TH"/>
              </w:rPr>
              <w:t>5</w:t>
            </w:r>
          </w:p>
        </w:tc>
        <w:tc>
          <w:tcPr>
            <w:tcW w:w="182" w:type="dxa"/>
            <w:vAlign w:val="bottom"/>
          </w:tcPr>
          <w:p w14:paraId="2F3D238E"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078" w:type="dxa"/>
          </w:tcPr>
          <w:p w14:paraId="5789DA26" w14:textId="74823FF4"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rFonts w:cstheme="minorBidi"/>
                <w:szCs w:val="28"/>
                <w:lang w:val="en-US" w:bidi="th-TH"/>
              </w:rPr>
              <w:t>5,529</w:t>
            </w:r>
          </w:p>
        </w:tc>
      </w:tr>
      <w:tr w:rsidR="00C357B0" w:rsidRPr="003E34C8" w14:paraId="661FB28B" w14:textId="77777777" w:rsidTr="00EE41FE">
        <w:trPr>
          <w:cantSplit/>
        </w:trPr>
        <w:tc>
          <w:tcPr>
            <w:tcW w:w="3690" w:type="dxa"/>
          </w:tcPr>
          <w:p w14:paraId="587E76F1" w14:textId="77777777" w:rsidR="00C357B0" w:rsidRPr="003E34C8" w:rsidRDefault="00C357B0" w:rsidP="00C357B0">
            <w:pPr>
              <w:shd w:val="clear" w:color="auto" w:fill="FFFFFF"/>
              <w:spacing w:line="240" w:lineRule="atLeast"/>
              <w:ind w:left="180" w:right="-79" w:hanging="180"/>
              <w:rPr>
                <w:rFonts w:cs="Times New Roman"/>
                <w:sz w:val="22"/>
                <w:szCs w:val="22"/>
              </w:rPr>
            </w:pPr>
            <w:r w:rsidRPr="003E34C8">
              <w:rPr>
                <w:rFonts w:cs="Times New Roman"/>
                <w:sz w:val="22"/>
                <w:szCs w:val="22"/>
              </w:rPr>
              <w:t>Inter-segment revenue</w:t>
            </w:r>
          </w:p>
        </w:tc>
        <w:tc>
          <w:tcPr>
            <w:tcW w:w="1260" w:type="dxa"/>
            <w:tcBorders>
              <w:bottom w:val="single" w:sz="4" w:space="0" w:color="auto"/>
            </w:tcBorders>
          </w:tcPr>
          <w:p w14:paraId="06A5D266" w14:textId="482F1C33" w:rsidR="00C357B0" w:rsidRPr="003E34C8" w:rsidRDefault="00DF56D6" w:rsidP="00C357B0">
            <w:pPr>
              <w:pStyle w:val="acctfourfigures"/>
              <w:shd w:val="clear" w:color="auto" w:fill="FFFFFF"/>
              <w:tabs>
                <w:tab w:val="clear" w:pos="765"/>
                <w:tab w:val="decimal" w:pos="911"/>
              </w:tabs>
              <w:spacing w:line="240" w:lineRule="atLeast"/>
              <w:ind w:left="-79" w:right="-72"/>
              <w:rPr>
                <w:szCs w:val="22"/>
              </w:rPr>
            </w:pPr>
            <w:r w:rsidRPr="003E34C8">
              <w:rPr>
                <w:szCs w:val="22"/>
              </w:rPr>
              <w:t>733</w:t>
            </w:r>
          </w:p>
        </w:tc>
        <w:tc>
          <w:tcPr>
            <w:tcW w:w="180" w:type="dxa"/>
            <w:vAlign w:val="bottom"/>
          </w:tcPr>
          <w:p w14:paraId="2285342D"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6B2F60C3" w14:textId="391D9322"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r w:rsidRPr="003E34C8">
              <w:rPr>
                <w:szCs w:val="22"/>
              </w:rPr>
              <w:t>774</w:t>
            </w:r>
          </w:p>
        </w:tc>
        <w:tc>
          <w:tcPr>
            <w:tcW w:w="180" w:type="dxa"/>
            <w:vAlign w:val="bottom"/>
          </w:tcPr>
          <w:p w14:paraId="139FFE72"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BF11A93" w14:textId="7DC16D3C" w:rsidR="00C357B0" w:rsidRPr="003E34C8" w:rsidRDefault="002A5215" w:rsidP="00C357B0">
            <w:pPr>
              <w:pStyle w:val="acctfourfigures"/>
              <w:shd w:val="clear" w:color="auto" w:fill="FFFFFF"/>
              <w:tabs>
                <w:tab w:val="clear" w:pos="765"/>
                <w:tab w:val="decimal" w:pos="821"/>
              </w:tabs>
              <w:spacing w:line="240" w:lineRule="atLeast"/>
              <w:ind w:left="-79" w:right="-72"/>
              <w:rPr>
                <w:szCs w:val="22"/>
              </w:rPr>
            </w:pPr>
            <w:r w:rsidRPr="003E34C8">
              <w:rPr>
                <w:szCs w:val="22"/>
              </w:rPr>
              <w:t>2</w:t>
            </w:r>
          </w:p>
        </w:tc>
        <w:tc>
          <w:tcPr>
            <w:tcW w:w="180" w:type="dxa"/>
            <w:vAlign w:val="bottom"/>
          </w:tcPr>
          <w:p w14:paraId="6B957E53"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11C18FB" w14:textId="0B334054"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szCs w:val="22"/>
              </w:rPr>
              <w:t>2</w:t>
            </w:r>
          </w:p>
        </w:tc>
        <w:tc>
          <w:tcPr>
            <w:tcW w:w="180" w:type="dxa"/>
            <w:vAlign w:val="bottom"/>
          </w:tcPr>
          <w:p w14:paraId="0DF74581"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232240D" w14:textId="3577215E" w:rsidR="00C357B0" w:rsidRPr="003E34C8" w:rsidRDefault="0055427D" w:rsidP="00C357B0">
            <w:pPr>
              <w:pStyle w:val="acctfourfigures"/>
              <w:shd w:val="clear" w:color="auto" w:fill="FFFFFF"/>
              <w:tabs>
                <w:tab w:val="clear" w:pos="765"/>
                <w:tab w:val="decimal" w:pos="821"/>
              </w:tabs>
              <w:spacing w:line="240" w:lineRule="atLeast"/>
              <w:ind w:left="-79" w:right="-72"/>
              <w:rPr>
                <w:szCs w:val="22"/>
              </w:rPr>
            </w:pPr>
            <w:r w:rsidRPr="003E34C8">
              <w:rPr>
                <w:szCs w:val="22"/>
              </w:rPr>
              <w:t>3</w:t>
            </w:r>
            <w:r w:rsidR="006B50B3" w:rsidRPr="003E34C8">
              <w:rPr>
                <w:szCs w:val="22"/>
              </w:rPr>
              <w:t>4</w:t>
            </w:r>
          </w:p>
        </w:tc>
        <w:tc>
          <w:tcPr>
            <w:tcW w:w="180" w:type="dxa"/>
            <w:vAlign w:val="bottom"/>
          </w:tcPr>
          <w:p w14:paraId="389DFDC9"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201DD38D" w14:textId="4B4557E8"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szCs w:val="22"/>
              </w:rPr>
              <w:t>38</w:t>
            </w:r>
          </w:p>
        </w:tc>
        <w:tc>
          <w:tcPr>
            <w:tcW w:w="180" w:type="dxa"/>
          </w:tcPr>
          <w:p w14:paraId="33497F4C"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25A54D7E" w14:textId="7C39A72C" w:rsidR="00C357B0" w:rsidRPr="003E34C8" w:rsidRDefault="00DF56D6" w:rsidP="00C357B0">
            <w:pPr>
              <w:pStyle w:val="acctfourfigures"/>
              <w:shd w:val="clear" w:color="auto" w:fill="FFFFFF"/>
              <w:tabs>
                <w:tab w:val="clear" w:pos="765"/>
                <w:tab w:val="decimal" w:pos="731"/>
              </w:tabs>
              <w:spacing w:line="240" w:lineRule="atLeast"/>
              <w:ind w:left="-79" w:right="-72"/>
              <w:rPr>
                <w:szCs w:val="22"/>
              </w:rPr>
            </w:pPr>
            <w:r w:rsidRPr="003E34C8">
              <w:rPr>
                <w:szCs w:val="22"/>
              </w:rPr>
              <w:t>76</w:t>
            </w:r>
            <w:r w:rsidR="006B50B3" w:rsidRPr="003E34C8">
              <w:rPr>
                <w:szCs w:val="22"/>
              </w:rPr>
              <w:t>9</w:t>
            </w:r>
          </w:p>
        </w:tc>
        <w:tc>
          <w:tcPr>
            <w:tcW w:w="182" w:type="dxa"/>
            <w:vAlign w:val="bottom"/>
          </w:tcPr>
          <w:p w14:paraId="519AAE2B"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361887D4" w14:textId="43DC773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szCs w:val="22"/>
              </w:rPr>
              <w:t>814</w:t>
            </w:r>
          </w:p>
        </w:tc>
      </w:tr>
      <w:tr w:rsidR="00C357B0" w:rsidRPr="003E34C8" w14:paraId="14BAEAD7" w14:textId="77777777" w:rsidTr="00EE41FE">
        <w:trPr>
          <w:cantSplit/>
        </w:trPr>
        <w:tc>
          <w:tcPr>
            <w:tcW w:w="3690" w:type="dxa"/>
          </w:tcPr>
          <w:p w14:paraId="6911793A" w14:textId="77777777" w:rsidR="00C357B0" w:rsidRPr="003E34C8" w:rsidRDefault="00C357B0" w:rsidP="00C357B0">
            <w:pPr>
              <w:shd w:val="clear" w:color="auto" w:fill="FFFFFF"/>
              <w:spacing w:line="240" w:lineRule="atLeast"/>
              <w:ind w:left="180" w:right="-79" w:hanging="180"/>
              <w:rPr>
                <w:rFonts w:cs="Times New Roman"/>
                <w:b/>
                <w:bCs/>
                <w:sz w:val="22"/>
                <w:szCs w:val="22"/>
              </w:rPr>
            </w:pPr>
            <w:r w:rsidRPr="003E34C8">
              <w:rPr>
                <w:rFonts w:cs="Times New Roman"/>
                <w:b/>
                <w:bCs/>
                <w:sz w:val="22"/>
                <w:szCs w:val="22"/>
              </w:rPr>
              <w:t>Total revenue</w:t>
            </w:r>
          </w:p>
        </w:tc>
        <w:tc>
          <w:tcPr>
            <w:tcW w:w="1260" w:type="dxa"/>
            <w:tcBorders>
              <w:top w:val="single" w:sz="4" w:space="0" w:color="auto"/>
              <w:bottom w:val="double" w:sz="4" w:space="0" w:color="auto"/>
            </w:tcBorders>
          </w:tcPr>
          <w:p w14:paraId="5E649423" w14:textId="59A60A14" w:rsidR="00C357B0" w:rsidRPr="003E34C8" w:rsidRDefault="00DF56D6" w:rsidP="00C357B0">
            <w:pPr>
              <w:pStyle w:val="acctfourfigures"/>
              <w:shd w:val="clear" w:color="auto" w:fill="FFFFFF"/>
              <w:tabs>
                <w:tab w:val="clear" w:pos="765"/>
                <w:tab w:val="decimal" w:pos="911"/>
              </w:tabs>
              <w:spacing w:line="240" w:lineRule="atLeast"/>
              <w:ind w:left="-79" w:right="-72"/>
              <w:rPr>
                <w:rFonts w:cstheme="minorBidi"/>
                <w:b/>
                <w:bCs/>
                <w:szCs w:val="28"/>
                <w:lang w:val="en-US" w:bidi="th-TH"/>
              </w:rPr>
            </w:pPr>
            <w:r w:rsidRPr="003E34C8">
              <w:rPr>
                <w:rFonts w:cstheme="minorBidi"/>
                <w:b/>
                <w:bCs/>
                <w:szCs w:val="28"/>
                <w:lang w:val="en-US" w:bidi="th-TH"/>
              </w:rPr>
              <w:t>3,611</w:t>
            </w:r>
          </w:p>
        </w:tc>
        <w:tc>
          <w:tcPr>
            <w:tcW w:w="180" w:type="dxa"/>
            <w:vAlign w:val="bottom"/>
          </w:tcPr>
          <w:p w14:paraId="5393FC66"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6F46AE4B" w14:textId="3EA246E9" w:rsidR="00C357B0" w:rsidRPr="003E34C8" w:rsidRDefault="00C357B0" w:rsidP="00C357B0">
            <w:pPr>
              <w:pStyle w:val="acctfourfigures"/>
              <w:shd w:val="clear" w:color="auto" w:fill="FFFFFF"/>
              <w:tabs>
                <w:tab w:val="clear" w:pos="765"/>
                <w:tab w:val="decimal" w:pos="911"/>
              </w:tabs>
              <w:spacing w:line="240" w:lineRule="atLeast"/>
              <w:ind w:left="-79" w:right="-72"/>
              <w:rPr>
                <w:b/>
                <w:bCs/>
                <w:szCs w:val="22"/>
              </w:rPr>
            </w:pPr>
            <w:r w:rsidRPr="003E34C8">
              <w:rPr>
                <w:rFonts w:cstheme="minorBidi"/>
                <w:b/>
                <w:bCs/>
                <w:szCs w:val="28"/>
                <w:lang w:val="en-US" w:bidi="th-TH"/>
              </w:rPr>
              <w:t>3,770</w:t>
            </w:r>
          </w:p>
        </w:tc>
        <w:tc>
          <w:tcPr>
            <w:tcW w:w="180" w:type="dxa"/>
            <w:vAlign w:val="bottom"/>
          </w:tcPr>
          <w:p w14:paraId="059959E7"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671AA0B2" w14:textId="699E2216" w:rsidR="00C357B0" w:rsidRPr="003E34C8" w:rsidRDefault="002A5215" w:rsidP="00C357B0">
            <w:pPr>
              <w:pStyle w:val="acctfourfigures"/>
              <w:shd w:val="clear" w:color="auto" w:fill="FFFFFF"/>
              <w:tabs>
                <w:tab w:val="clear" w:pos="765"/>
                <w:tab w:val="decimal" w:pos="821"/>
              </w:tabs>
              <w:spacing w:line="240" w:lineRule="atLeast"/>
              <w:ind w:left="-79" w:right="-72"/>
              <w:rPr>
                <w:b/>
                <w:bCs/>
                <w:szCs w:val="22"/>
              </w:rPr>
            </w:pPr>
            <w:r w:rsidRPr="003E34C8">
              <w:rPr>
                <w:b/>
                <w:bCs/>
                <w:szCs w:val="22"/>
              </w:rPr>
              <w:t>1,894</w:t>
            </w:r>
          </w:p>
        </w:tc>
        <w:tc>
          <w:tcPr>
            <w:tcW w:w="180" w:type="dxa"/>
            <w:vAlign w:val="bottom"/>
          </w:tcPr>
          <w:p w14:paraId="0393CC32"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580D537C" w14:textId="48378C77" w:rsidR="00C357B0" w:rsidRPr="003E34C8" w:rsidRDefault="00C357B0" w:rsidP="00C357B0">
            <w:pPr>
              <w:pStyle w:val="acctfourfigures"/>
              <w:shd w:val="clear" w:color="auto" w:fill="FFFFFF"/>
              <w:tabs>
                <w:tab w:val="clear" w:pos="765"/>
                <w:tab w:val="decimal" w:pos="821"/>
              </w:tabs>
              <w:spacing w:line="240" w:lineRule="atLeast"/>
              <w:ind w:left="-79" w:right="-72"/>
              <w:rPr>
                <w:b/>
                <w:bCs/>
                <w:szCs w:val="22"/>
              </w:rPr>
            </w:pPr>
            <w:r w:rsidRPr="003E34C8">
              <w:rPr>
                <w:b/>
                <w:bCs/>
                <w:szCs w:val="22"/>
              </w:rPr>
              <w:t>2,517</w:t>
            </w:r>
          </w:p>
        </w:tc>
        <w:tc>
          <w:tcPr>
            <w:tcW w:w="180" w:type="dxa"/>
            <w:vAlign w:val="bottom"/>
          </w:tcPr>
          <w:p w14:paraId="1248942A"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0568DA1D" w14:textId="51C01BDE" w:rsidR="00C357B0" w:rsidRPr="003E34C8" w:rsidRDefault="0055427D" w:rsidP="00C357B0">
            <w:pPr>
              <w:pStyle w:val="acctfourfigures"/>
              <w:shd w:val="clear" w:color="auto" w:fill="FFFFFF"/>
              <w:tabs>
                <w:tab w:val="clear" w:pos="765"/>
                <w:tab w:val="decimal" w:pos="821"/>
              </w:tabs>
              <w:spacing w:line="240" w:lineRule="atLeast"/>
              <w:ind w:left="-79" w:right="-72"/>
              <w:rPr>
                <w:b/>
                <w:bCs/>
                <w:szCs w:val="22"/>
              </w:rPr>
            </w:pPr>
            <w:r w:rsidRPr="003E34C8">
              <w:rPr>
                <w:b/>
                <w:bCs/>
                <w:szCs w:val="22"/>
              </w:rPr>
              <w:t>3</w:t>
            </w:r>
            <w:r w:rsidR="00582644" w:rsidRPr="003E34C8">
              <w:rPr>
                <w:b/>
                <w:bCs/>
                <w:szCs w:val="22"/>
              </w:rPr>
              <w:t>9</w:t>
            </w:r>
          </w:p>
        </w:tc>
        <w:tc>
          <w:tcPr>
            <w:tcW w:w="180" w:type="dxa"/>
            <w:vAlign w:val="bottom"/>
          </w:tcPr>
          <w:p w14:paraId="22844F9F"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48EF4C5F" w14:textId="3E4A3034" w:rsidR="00C357B0" w:rsidRPr="003E34C8" w:rsidRDefault="00C357B0" w:rsidP="00C357B0">
            <w:pPr>
              <w:pStyle w:val="acctfourfigures"/>
              <w:shd w:val="clear" w:color="auto" w:fill="FFFFFF"/>
              <w:tabs>
                <w:tab w:val="clear" w:pos="765"/>
                <w:tab w:val="decimal" w:pos="821"/>
              </w:tabs>
              <w:spacing w:line="240" w:lineRule="atLeast"/>
              <w:ind w:left="-79" w:right="-72"/>
              <w:rPr>
                <w:b/>
                <w:bCs/>
                <w:szCs w:val="22"/>
              </w:rPr>
            </w:pPr>
            <w:r w:rsidRPr="003E34C8">
              <w:rPr>
                <w:b/>
                <w:bCs/>
                <w:szCs w:val="22"/>
              </w:rPr>
              <w:t>56</w:t>
            </w:r>
          </w:p>
        </w:tc>
        <w:tc>
          <w:tcPr>
            <w:tcW w:w="180" w:type="dxa"/>
          </w:tcPr>
          <w:p w14:paraId="1F51A88A"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tcPr>
          <w:p w14:paraId="1ABB6950" w14:textId="20773F28" w:rsidR="00C357B0" w:rsidRPr="003E34C8" w:rsidRDefault="00DF56D6" w:rsidP="00C357B0">
            <w:pPr>
              <w:pStyle w:val="acctfourfigures"/>
              <w:shd w:val="clear" w:color="auto" w:fill="FFFFFF"/>
              <w:tabs>
                <w:tab w:val="clear" w:pos="765"/>
                <w:tab w:val="decimal" w:pos="731"/>
              </w:tabs>
              <w:spacing w:line="240" w:lineRule="atLeast"/>
              <w:ind w:left="-79" w:right="-72"/>
              <w:rPr>
                <w:b/>
                <w:bCs/>
                <w:szCs w:val="22"/>
              </w:rPr>
            </w:pPr>
            <w:r w:rsidRPr="003E34C8">
              <w:rPr>
                <w:b/>
                <w:bCs/>
                <w:szCs w:val="22"/>
              </w:rPr>
              <w:t>5,544</w:t>
            </w:r>
          </w:p>
        </w:tc>
        <w:tc>
          <w:tcPr>
            <w:tcW w:w="182" w:type="dxa"/>
            <w:vAlign w:val="bottom"/>
          </w:tcPr>
          <w:p w14:paraId="22C3D7DD"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tcPr>
          <w:p w14:paraId="4E3CFCCC" w14:textId="7BD65151" w:rsidR="00C357B0" w:rsidRPr="003E34C8" w:rsidRDefault="00C357B0" w:rsidP="00C357B0">
            <w:pPr>
              <w:pStyle w:val="acctfourfigures"/>
              <w:shd w:val="clear" w:color="auto" w:fill="FFFFFF"/>
              <w:tabs>
                <w:tab w:val="clear" w:pos="765"/>
                <w:tab w:val="decimal" w:pos="821"/>
              </w:tabs>
              <w:spacing w:line="240" w:lineRule="atLeast"/>
              <w:ind w:left="-79" w:right="-72"/>
              <w:rPr>
                <w:b/>
                <w:bCs/>
                <w:szCs w:val="22"/>
              </w:rPr>
            </w:pPr>
            <w:r w:rsidRPr="003E34C8">
              <w:rPr>
                <w:b/>
                <w:bCs/>
                <w:szCs w:val="22"/>
              </w:rPr>
              <w:t>6,343</w:t>
            </w:r>
          </w:p>
        </w:tc>
      </w:tr>
      <w:tr w:rsidR="00C357B0" w:rsidRPr="003E34C8" w14:paraId="6CC595C5" w14:textId="77777777" w:rsidTr="00EE41FE">
        <w:trPr>
          <w:cantSplit/>
        </w:trPr>
        <w:tc>
          <w:tcPr>
            <w:tcW w:w="3690" w:type="dxa"/>
          </w:tcPr>
          <w:p w14:paraId="61CFED94" w14:textId="77777777" w:rsidR="00C357B0" w:rsidRPr="003E34C8" w:rsidRDefault="00C357B0" w:rsidP="00C357B0">
            <w:pPr>
              <w:shd w:val="clear" w:color="auto" w:fill="FFFFFF"/>
              <w:spacing w:line="240" w:lineRule="atLeast"/>
              <w:ind w:left="180" w:right="-79" w:hanging="180"/>
              <w:rPr>
                <w:rFonts w:cs="Times New Roman"/>
                <w:sz w:val="22"/>
                <w:szCs w:val="22"/>
              </w:rPr>
            </w:pPr>
          </w:p>
        </w:tc>
        <w:tc>
          <w:tcPr>
            <w:tcW w:w="1260" w:type="dxa"/>
            <w:tcBorders>
              <w:top w:val="single" w:sz="4" w:space="0" w:color="auto"/>
            </w:tcBorders>
            <w:vAlign w:val="bottom"/>
          </w:tcPr>
          <w:p w14:paraId="00DA3ECE" w14:textId="77777777"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FA817DD"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7EA84782" w14:textId="77777777"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8CC43CF"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6F522028"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CA89511"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2A6B94CE"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C385E53"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9879EE6"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E7A411"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0B8DD0BC"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tcPr>
          <w:p w14:paraId="5A8D6462"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7D50FB40"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6C3BA3E"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3DCC96E5"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r>
      <w:tr w:rsidR="00C357B0" w:rsidRPr="003E34C8" w14:paraId="09F92F03" w14:textId="77777777" w:rsidTr="00EE41FE">
        <w:trPr>
          <w:cantSplit/>
          <w:trHeight w:val="299"/>
        </w:trPr>
        <w:tc>
          <w:tcPr>
            <w:tcW w:w="3690" w:type="dxa"/>
          </w:tcPr>
          <w:p w14:paraId="730FAAD0" w14:textId="77777777" w:rsidR="00C357B0" w:rsidRPr="003E34C8" w:rsidRDefault="00C357B0" w:rsidP="00C357B0">
            <w:pPr>
              <w:shd w:val="clear" w:color="auto" w:fill="FFFFFF"/>
              <w:spacing w:line="240" w:lineRule="atLeast"/>
              <w:ind w:left="180" w:right="-79" w:hanging="180"/>
              <w:rPr>
                <w:rFonts w:cs="Times New Roman"/>
                <w:b/>
                <w:bCs/>
                <w:i/>
                <w:iCs/>
                <w:sz w:val="22"/>
                <w:szCs w:val="22"/>
              </w:rPr>
            </w:pPr>
            <w:r w:rsidRPr="003E34C8">
              <w:rPr>
                <w:rFonts w:cs="Times New Roman"/>
                <w:b/>
                <w:bCs/>
                <w:i/>
                <w:iCs/>
                <w:sz w:val="22"/>
                <w:szCs w:val="22"/>
              </w:rPr>
              <w:t>Disaggregation of revenue</w:t>
            </w:r>
          </w:p>
        </w:tc>
        <w:tc>
          <w:tcPr>
            <w:tcW w:w="1260" w:type="dxa"/>
            <w:vAlign w:val="bottom"/>
          </w:tcPr>
          <w:p w14:paraId="3B18DE55" w14:textId="77777777"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4162497"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0869A29"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6D4E08C"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FB749E8"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59B041B"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6F9237A"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3ED2C47B"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6C86F43"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261293E"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4780970"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80" w:type="dxa"/>
          </w:tcPr>
          <w:p w14:paraId="2C0EE654"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2A6F9C9"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6AC9629E"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4AD935FE"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r>
      <w:tr w:rsidR="00C357B0" w:rsidRPr="003E34C8" w14:paraId="16501657" w14:textId="77777777" w:rsidTr="00EE41FE">
        <w:trPr>
          <w:cantSplit/>
        </w:trPr>
        <w:tc>
          <w:tcPr>
            <w:tcW w:w="3690" w:type="dxa"/>
          </w:tcPr>
          <w:p w14:paraId="378D427C" w14:textId="77777777" w:rsidR="00C357B0" w:rsidRPr="003E34C8" w:rsidRDefault="00C357B0" w:rsidP="00C357B0">
            <w:pPr>
              <w:shd w:val="clear" w:color="auto" w:fill="FFFFFF"/>
              <w:spacing w:line="240" w:lineRule="atLeast"/>
              <w:ind w:left="180" w:right="-79" w:hanging="180"/>
              <w:rPr>
                <w:rFonts w:cs="Times New Roman"/>
                <w:sz w:val="22"/>
                <w:szCs w:val="22"/>
              </w:rPr>
            </w:pPr>
            <w:r w:rsidRPr="003E34C8">
              <w:rPr>
                <w:b/>
                <w:bCs/>
                <w:sz w:val="22"/>
                <w:szCs w:val="22"/>
              </w:rPr>
              <w:t xml:space="preserve">Primary geographical markets </w:t>
            </w:r>
          </w:p>
        </w:tc>
        <w:tc>
          <w:tcPr>
            <w:tcW w:w="1260" w:type="dxa"/>
            <w:vAlign w:val="bottom"/>
          </w:tcPr>
          <w:p w14:paraId="413C51F5" w14:textId="77777777"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22105B6"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7E4EB91"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42DC1FC"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A77D61D"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5DC9DD"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315E705"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5A4C8C73"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5B4FC42"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B3E39B5"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D38A467"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tcPr>
          <w:p w14:paraId="7107E07A"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63B9916"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76CC911"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36A767B"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r>
      <w:tr w:rsidR="00C357B0" w:rsidRPr="003E34C8" w14:paraId="56B1C373" w14:textId="77777777" w:rsidTr="00EE41FE">
        <w:trPr>
          <w:cantSplit/>
        </w:trPr>
        <w:tc>
          <w:tcPr>
            <w:tcW w:w="3690" w:type="dxa"/>
          </w:tcPr>
          <w:p w14:paraId="1975D04A" w14:textId="77777777" w:rsidR="00C357B0" w:rsidRPr="003E34C8" w:rsidRDefault="00C357B0" w:rsidP="00C357B0">
            <w:pPr>
              <w:shd w:val="clear" w:color="auto" w:fill="FFFFFF"/>
              <w:spacing w:line="240" w:lineRule="atLeast"/>
              <w:ind w:left="180" w:right="-79" w:hanging="180"/>
              <w:rPr>
                <w:rFonts w:cs="Times New Roman"/>
                <w:sz w:val="22"/>
                <w:szCs w:val="22"/>
              </w:rPr>
            </w:pPr>
            <w:r w:rsidRPr="003E34C8">
              <w:rPr>
                <w:sz w:val="22"/>
                <w:szCs w:val="22"/>
              </w:rPr>
              <w:t>Thailand</w:t>
            </w:r>
          </w:p>
        </w:tc>
        <w:tc>
          <w:tcPr>
            <w:tcW w:w="1260" w:type="dxa"/>
          </w:tcPr>
          <w:p w14:paraId="57C461B3" w14:textId="285210A6" w:rsidR="00C357B0" w:rsidRPr="003E34C8" w:rsidRDefault="0090182C" w:rsidP="00C357B0">
            <w:pPr>
              <w:pStyle w:val="acctfourfigures"/>
              <w:shd w:val="clear" w:color="auto" w:fill="FFFFFF"/>
              <w:tabs>
                <w:tab w:val="clear" w:pos="765"/>
                <w:tab w:val="decimal" w:pos="911"/>
              </w:tabs>
              <w:spacing w:line="240" w:lineRule="atLeast"/>
              <w:ind w:left="-79" w:right="-72"/>
              <w:rPr>
                <w:szCs w:val="22"/>
              </w:rPr>
            </w:pPr>
            <w:r w:rsidRPr="003E34C8">
              <w:rPr>
                <w:szCs w:val="22"/>
              </w:rPr>
              <w:t>1,445</w:t>
            </w:r>
          </w:p>
        </w:tc>
        <w:tc>
          <w:tcPr>
            <w:tcW w:w="180" w:type="dxa"/>
            <w:vAlign w:val="bottom"/>
          </w:tcPr>
          <w:p w14:paraId="23E5006C"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170" w:type="dxa"/>
          </w:tcPr>
          <w:p w14:paraId="234DF465" w14:textId="72871E06"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r w:rsidRPr="003E34C8">
              <w:rPr>
                <w:szCs w:val="22"/>
              </w:rPr>
              <w:t>1,916</w:t>
            </w:r>
          </w:p>
        </w:tc>
        <w:tc>
          <w:tcPr>
            <w:tcW w:w="180" w:type="dxa"/>
            <w:vAlign w:val="bottom"/>
          </w:tcPr>
          <w:p w14:paraId="00A59346"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6B0F89F7" w14:textId="5A24BA28" w:rsidR="00C357B0" w:rsidRPr="003E34C8" w:rsidRDefault="0055427D" w:rsidP="00C357B0">
            <w:pPr>
              <w:pStyle w:val="acctfourfigures"/>
              <w:shd w:val="clear" w:color="auto" w:fill="FFFFFF"/>
              <w:tabs>
                <w:tab w:val="clear" w:pos="765"/>
                <w:tab w:val="decimal" w:pos="821"/>
              </w:tabs>
              <w:spacing w:line="240" w:lineRule="atLeast"/>
              <w:ind w:right="-72"/>
              <w:rPr>
                <w:szCs w:val="22"/>
              </w:rPr>
            </w:pPr>
            <w:r w:rsidRPr="003E34C8">
              <w:rPr>
                <w:szCs w:val="22"/>
              </w:rPr>
              <w:t>136</w:t>
            </w:r>
          </w:p>
        </w:tc>
        <w:tc>
          <w:tcPr>
            <w:tcW w:w="180" w:type="dxa"/>
            <w:vAlign w:val="bottom"/>
          </w:tcPr>
          <w:p w14:paraId="4E2CC902"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272835E8" w14:textId="161482AE"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szCs w:val="22"/>
              </w:rPr>
              <w:t>132</w:t>
            </w:r>
          </w:p>
        </w:tc>
        <w:tc>
          <w:tcPr>
            <w:tcW w:w="180" w:type="dxa"/>
            <w:vAlign w:val="bottom"/>
          </w:tcPr>
          <w:p w14:paraId="4CA8D980"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04ACE3A3" w14:textId="1C38638D" w:rsidR="00C357B0" w:rsidRPr="003E34C8" w:rsidRDefault="006B50B3" w:rsidP="00C357B0">
            <w:pPr>
              <w:pStyle w:val="acctfourfigures"/>
              <w:shd w:val="clear" w:color="auto" w:fill="FFFFFF"/>
              <w:tabs>
                <w:tab w:val="clear" w:pos="765"/>
                <w:tab w:val="decimal" w:pos="821"/>
              </w:tabs>
              <w:spacing w:line="240" w:lineRule="atLeast"/>
              <w:ind w:left="-79" w:right="-72"/>
              <w:rPr>
                <w:szCs w:val="22"/>
              </w:rPr>
            </w:pPr>
            <w:r w:rsidRPr="003E34C8">
              <w:rPr>
                <w:szCs w:val="22"/>
              </w:rPr>
              <w:t>5</w:t>
            </w:r>
          </w:p>
        </w:tc>
        <w:tc>
          <w:tcPr>
            <w:tcW w:w="180" w:type="dxa"/>
            <w:vAlign w:val="bottom"/>
          </w:tcPr>
          <w:p w14:paraId="77A59969"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26FB5000" w14:textId="3F281B53"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szCs w:val="22"/>
              </w:rPr>
              <w:t>18</w:t>
            </w:r>
          </w:p>
        </w:tc>
        <w:tc>
          <w:tcPr>
            <w:tcW w:w="180" w:type="dxa"/>
          </w:tcPr>
          <w:p w14:paraId="1238D769"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080" w:type="dxa"/>
          </w:tcPr>
          <w:p w14:paraId="29AC8E98" w14:textId="14B1156B" w:rsidR="00C357B0" w:rsidRPr="003E34C8" w:rsidRDefault="0090182C" w:rsidP="00C357B0">
            <w:pPr>
              <w:pStyle w:val="acctfourfigures"/>
              <w:shd w:val="clear" w:color="auto" w:fill="FFFFFF"/>
              <w:tabs>
                <w:tab w:val="clear" w:pos="765"/>
                <w:tab w:val="decimal" w:pos="731"/>
              </w:tabs>
              <w:spacing w:line="240" w:lineRule="atLeast"/>
              <w:ind w:left="-79" w:right="-72"/>
              <w:rPr>
                <w:szCs w:val="22"/>
              </w:rPr>
            </w:pPr>
            <w:r w:rsidRPr="003E34C8">
              <w:rPr>
                <w:szCs w:val="22"/>
              </w:rPr>
              <w:t>1,58</w:t>
            </w:r>
            <w:r w:rsidR="006B50B3" w:rsidRPr="003E34C8">
              <w:rPr>
                <w:szCs w:val="22"/>
              </w:rPr>
              <w:t>6</w:t>
            </w:r>
          </w:p>
        </w:tc>
        <w:tc>
          <w:tcPr>
            <w:tcW w:w="182" w:type="dxa"/>
            <w:vAlign w:val="bottom"/>
          </w:tcPr>
          <w:p w14:paraId="5BE72094"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078" w:type="dxa"/>
          </w:tcPr>
          <w:p w14:paraId="4CD9B2EB" w14:textId="67FA968C"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szCs w:val="22"/>
              </w:rPr>
              <w:t>2,066</w:t>
            </w:r>
          </w:p>
        </w:tc>
      </w:tr>
      <w:tr w:rsidR="00C357B0" w:rsidRPr="003E34C8" w14:paraId="7FA87B35" w14:textId="77777777" w:rsidTr="00EE41FE">
        <w:trPr>
          <w:cantSplit/>
        </w:trPr>
        <w:tc>
          <w:tcPr>
            <w:tcW w:w="3690" w:type="dxa"/>
          </w:tcPr>
          <w:p w14:paraId="7CA40A0F" w14:textId="77777777" w:rsidR="00C357B0" w:rsidRPr="003E34C8" w:rsidRDefault="00C357B0" w:rsidP="00C357B0">
            <w:pPr>
              <w:shd w:val="clear" w:color="auto" w:fill="FFFFFF"/>
              <w:spacing w:line="240" w:lineRule="atLeast"/>
              <w:ind w:left="180" w:right="-79" w:hanging="180"/>
              <w:rPr>
                <w:rFonts w:cs="Times New Roman"/>
                <w:sz w:val="22"/>
                <w:szCs w:val="22"/>
              </w:rPr>
            </w:pPr>
            <w:r w:rsidRPr="003E34C8">
              <w:rPr>
                <w:rFonts w:cs="Times New Roman"/>
                <w:sz w:val="22"/>
                <w:szCs w:val="22"/>
              </w:rPr>
              <w:t>People Republic of China</w:t>
            </w:r>
          </w:p>
        </w:tc>
        <w:tc>
          <w:tcPr>
            <w:tcW w:w="1260" w:type="dxa"/>
          </w:tcPr>
          <w:p w14:paraId="3C22E83F" w14:textId="5F278712" w:rsidR="00C357B0" w:rsidRPr="003E34C8" w:rsidRDefault="0090182C" w:rsidP="00C357B0">
            <w:pPr>
              <w:pStyle w:val="acctfourfigures"/>
              <w:shd w:val="clear" w:color="auto" w:fill="FFFFFF"/>
              <w:tabs>
                <w:tab w:val="clear" w:pos="765"/>
                <w:tab w:val="decimal" w:pos="911"/>
              </w:tabs>
              <w:spacing w:line="240" w:lineRule="atLeast"/>
              <w:ind w:left="-79" w:right="-72"/>
              <w:rPr>
                <w:szCs w:val="22"/>
              </w:rPr>
            </w:pPr>
            <w:r w:rsidRPr="003E34C8">
              <w:rPr>
                <w:szCs w:val="22"/>
              </w:rPr>
              <w:t>701</w:t>
            </w:r>
          </w:p>
        </w:tc>
        <w:tc>
          <w:tcPr>
            <w:tcW w:w="180" w:type="dxa"/>
            <w:vAlign w:val="bottom"/>
          </w:tcPr>
          <w:p w14:paraId="22348A09"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170" w:type="dxa"/>
          </w:tcPr>
          <w:p w14:paraId="54A04A3E" w14:textId="4497D406"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r w:rsidRPr="003E34C8">
              <w:rPr>
                <w:szCs w:val="22"/>
              </w:rPr>
              <w:t>148</w:t>
            </w:r>
          </w:p>
        </w:tc>
        <w:tc>
          <w:tcPr>
            <w:tcW w:w="180" w:type="dxa"/>
            <w:vAlign w:val="bottom"/>
          </w:tcPr>
          <w:p w14:paraId="244D1799"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3C8F11B6" w14:textId="00174416" w:rsidR="00C357B0" w:rsidRPr="003E34C8" w:rsidRDefault="0055427D" w:rsidP="00C357B0">
            <w:pPr>
              <w:pStyle w:val="acctfourfigures"/>
              <w:shd w:val="clear" w:color="auto" w:fill="FFFFFF"/>
              <w:tabs>
                <w:tab w:val="clear" w:pos="765"/>
                <w:tab w:val="decimal" w:pos="821"/>
              </w:tabs>
              <w:spacing w:line="240" w:lineRule="atLeast"/>
              <w:ind w:left="-79" w:right="-72"/>
              <w:rPr>
                <w:szCs w:val="22"/>
              </w:rPr>
            </w:pPr>
            <w:r w:rsidRPr="003E34C8">
              <w:rPr>
                <w:szCs w:val="22"/>
              </w:rPr>
              <w:t>1,</w:t>
            </w:r>
            <w:r w:rsidR="00160D6C" w:rsidRPr="003E34C8">
              <w:rPr>
                <w:szCs w:val="22"/>
              </w:rPr>
              <w:t>379</w:t>
            </w:r>
          </w:p>
        </w:tc>
        <w:tc>
          <w:tcPr>
            <w:tcW w:w="180" w:type="dxa"/>
            <w:vAlign w:val="bottom"/>
          </w:tcPr>
          <w:p w14:paraId="57A757BF"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49DE120D" w14:textId="2BE611B2"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szCs w:val="22"/>
              </w:rPr>
              <w:t>1,869</w:t>
            </w:r>
          </w:p>
        </w:tc>
        <w:tc>
          <w:tcPr>
            <w:tcW w:w="180" w:type="dxa"/>
            <w:vAlign w:val="bottom"/>
          </w:tcPr>
          <w:p w14:paraId="67676A7E"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056D4196" w14:textId="4E1E77A4" w:rsidR="00C357B0" w:rsidRPr="003E34C8" w:rsidRDefault="00526A6B" w:rsidP="00C357B0">
            <w:pPr>
              <w:pStyle w:val="acctfourfigures"/>
              <w:shd w:val="clear" w:color="auto" w:fill="FFFFFF"/>
              <w:tabs>
                <w:tab w:val="clear" w:pos="765"/>
                <w:tab w:val="decimal" w:pos="552"/>
              </w:tabs>
              <w:spacing w:line="240" w:lineRule="atLeast"/>
              <w:ind w:left="-79" w:right="-72"/>
              <w:rPr>
                <w:szCs w:val="22"/>
              </w:rPr>
            </w:pPr>
            <w:r w:rsidRPr="003E34C8">
              <w:rPr>
                <w:szCs w:val="22"/>
              </w:rPr>
              <w:t>-</w:t>
            </w:r>
          </w:p>
        </w:tc>
        <w:tc>
          <w:tcPr>
            <w:tcW w:w="180" w:type="dxa"/>
            <w:vAlign w:val="bottom"/>
          </w:tcPr>
          <w:p w14:paraId="4B79DADA"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1CCDC25A" w14:textId="00AD103B" w:rsidR="00C357B0" w:rsidRPr="003E34C8" w:rsidRDefault="00C357B0" w:rsidP="00C357B0">
            <w:pPr>
              <w:pStyle w:val="acctfourfigures"/>
              <w:shd w:val="clear" w:color="auto" w:fill="FFFFFF"/>
              <w:tabs>
                <w:tab w:val="clear" w:pos="765"/>
                <w:tab w:val="decimal" w:pos="552"/>
              </w:tabs>
              <w:spacing w:line="240" w:lineRule="atLeast"/>
              <w:ind w:left="-79" w:right="-72"/>
              <w:rPr>
                <w:szCs w:val="22"/>
              </w:rPr>
            </w:pPr>
            <w:r w:rsidRPr="003E34C8">
              <w:rPr>
                <w:szCs w:val="22"/>
              </w:rPr>
              <w:t>-</w:t>
            </w:r>
          </w:p>
        </w:tc>
        <w:tc>
          <w:tcPr>
            <w:tcW w:w="180" w:type="dxa"/>
          </w:tcPr>
          <w:p w14:paraId="1CA5B26A"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080" w:type="dxa"/>
          </w:tcPr>
          <w:p w14:paraId="1BBA5D6F" w14:textId="65432FAF" w:rsidR="00C357B0" w:rsidRPr="003E34C8" w:rsidRDefault="0090182C" w:rsidP="00C357B0">
            <w:pPr>
              <w:pStyle w:val="acctfourfigures"/>
              <w:shd w:val="clear" w:color="auto" w:fill="FFFFFF"/>
              <w:tabs>
                <w:tab w:val="clear" w:pos="765"/>
                <w:tab w:val="decimal" w:pos="731"/>
              </w:tabs>
              <w:spacing w:line="240" w:lineRule="atLeast"/>
              <w:ind w:left="-79" w:right="-72"/>
              <w:rPr>
                <w:szCs w:val="22"/>
              </w:rPr>
            </w:pPr>
            <w:r w:rsidRPr="003E34C8">
              <w:rPr>
                <w:szCs w:val="22"/>
              </w:rPr>
              <w:t>2,080</w:t>
            </w:r>
          </w:p>
        </w:tc>
        <w:tc>
          <w:tcPr>
            <w:tcW w:w="182" w:type="dxa"/>
            <w:vAlign w:val="bottom"/>
          </w:tcPr>
          <w:p w14:paraId="579F2564"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078" w:type="dxa"/>
          </w:tcPr>
          <w:p w14:paraId="0F6A64C4" w14:textId="136E5819"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szCs w:val="22"/>
              </w:rPr>
              <w:t>2,017</w:t>
            </w:r>
          </w:p>
        </w:tc>
      </w:tr>
      <w:tr w:rsidR="00C357B0" w:rsidRPr="003E34C8" w14:paraId="58FD9793" w14:textId="77777777" w:rsidTr="00EE41FE">
        <w:trPr>
          <w:cantSplit/>
        </w:trPr>
        <w:tc>
          <w:tcPr>
            <w:tcW w:w="3690" w:type="dxa"/>
          </w:tcPr>
          <w:p w14:paraId="7D8B8F72" w14:textId="77777777" w:rsidR="00C357B0" w:rsidRPr="003E34C8" w:rsidRDefault="00C357B0" w:rsidP="00C357B0">
            <w:pPr>
              <w:shd w:val="clear" w:color="auto" w:fill="FFFFFF"/>
              <w:spacing w:line="240" w:lineRule="atLeast"/>
              <w:ind w:left="180" w:right="-79" w:hanging="180"/>
              <w:rPr>
                <w:rFonts w:cs="Times New Roman"/>
                <w:sz w:val="22"/>
                <w:szCs w:val="22"/>
              </w:rPr>
            </w:pPr>
            <w:r w:rsidRPr="003E34C8">
              <w:rPr>
                <w:rFonts w:cs="Times New Roman"/>
                <w:sz w:val="22"/>
                <w:szCs w:val="22"/>
              </w:rPr>
              <w:t>Malaysia</w:t>
            </w:r>
          </w:p>
        </w:tc>
        <w:tc>
          <w:tcPr>
            <w:tcW w:w="1260" w:type="dxa"/>
          </w:tcPr>
          <w:p w14:paraId="6E0AF788" w14:textId="7BB9EA36" w:rsidR="00C357B0" w:rsidRPr="003E34C8" w:rsidRDefault="0090182C" w:rsidP="00C357B0">
            <w:pPr>
              <w:pStyle w:val="acctfourfigures"/>
              <w:shd w:val="clear" w:color="auto" w:fill="FFFFFF"/>
              <w:tabs>
                <w:tab w:val="clear" w:pos="765"/>
                <w:tab w:val="decimal" w:pos="911"/>
              </w:tabs>
              <w:spacing w:line="240" w:lineRule="atLeast"/>
              <w:ind w:left="-79" w:right="-72"/>
              <w:rPr>
                <w:szCs w:val="22"/>
              </w:rPr>
            </w:pPr>
            <w:r w:rsidRPr="003E34C8">
              <w:rPr>
                <w:szCs w:val="22"/>
              </w:rPr>
              <w:t>322</w:t>
            </w:r>
          </w:p>
        </w:tc>
        <w:tc>
          <w:tcPr>
            <w:tcW w:w="180" w:type="dxa"/>
            <w:vAlign w:val="bottom"/>
          </w:tcPr>
          <w:p w14:paraId="35C704A2"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170" w:type="dxa"/>
          </w:tcPr>
          <w:p w14:paraId="2F0987CE" w14:textId="0FADD029"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r w:rsidRPr="003E34C8">
              <w:rPr>
                <w:szCs w:val="22"/>
              </w:rPr>
              <w:t>346</w:t>
            </w:r>
          </w:p>
        </w:tc>
        <w:tc>
          <w:tcPr>
            <w:tcW w:w="180" w:type="dxa"/>
            <w:vAlign w:val="bottom"/>
          </w:tcPr>
          <w:p w14:paraId="1BABB238"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24E0D3A8" w14:textId="4D2779D5" w:rsidR="00C357B0" w:rsidRPr="003E34C8" w:rsidRDefault="00160D6C" w:rsidP="00C357B0">
            <w:pPr>
              <w:pStyle w:val="acctfourfigures"/>
              <w:shd w:val="clear" w:color="auto" w:fill="FFFFFF"/>
              <w:tabs>
                <w:tab w:val="clear" w:pos="765"/>
                <w:tab w:val="decimal" w:pos="552"/>
              </w:tabs>
              <w:spacing w:line="240" w:lineRule="atLeast"/>
              <w:ind w:left="-79" w:right="-72"/>
              <w:rPr>
                <w:szCs w:val="22"/>
              </w:rPr>
            </w:pPr>
            <w:r w:rsidRPr="003E34C8">
              <w:rPr>
                <w:szCs w:val="22"/>
              </w:rPr>
              <w:t>-</w:t>
            </w:r>
          </w:p>
        </w:tc>
        <w:tc>
          <w:tcPr>
            <w:tcW w:w="180" w:type="dxa"/>
            <w:vAlign w:val="bottom"/>
          </w:tcPr>
          <w:p w14:paraId="6024882E"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748936BB" w14:textId="3441B441" w:rsidR="00C357B0" w:rsidRPr="003E34C8" w:rsidRDefault="00C357B0" w:rsidP="00C357B0">
            <w:pPr>
              <w:pStyle w:val="acctfourfigures"/>
              <w:shd w:val="clear" w:color="auto" w:fill="FFFFFF"/>
              <w:tabs>
                <w:tab w:val="clear" w:pos="765"/>
                <w:tab w:val="decimal" w:pos="552"/>
              </w:tabs>
              <w:spacing w:line="240" w:lineRule="atLeast"/>
              <w:ind w:left="-79" w:right="-72"/>
              <w:rPr>
                <w:szCs w:val="22"/>
              </w:rPr>
            </w:pPr>
            <w:r w:rsidRPr="003E34C8">
              <w:rPr>
                <w:szCs w:val="22"/>
              </w:rPr>
              <w:t>-</w:t>
            </w:r>
          </w:p>
        </w:tc>
        <w:tc>
          <w:tcPr>
            <w:tcW w:w="180" w:type="dxa"/>
            <w:vAlign w:val="bottom"/>
          </w:tcPr>
          <w:p w14:paraId="4F05A4F6"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2696431E" w14:textId="01E0A5F3" w:rsidR="00C357B0" w:rsidRPr="003E34C8" w:rsidRDefault="00526A6B" w:rsidP="00C357B0">
            <w:pPr>
              <w:pStyle w:val="acctfourfigures"/>
              <w:shd w:val="clear" w:color="auto" w:fill="FFFFFF"/>
              <w:tabs>
                <w:tab w:val="clear" w:pos="765"/>
                <w:tab w:val="decimal" w:pos="552"/>
              </w:tabs>
              <w:spacing w:line="240" w:lineRule="atLeast"/>
              <w:ind w:left="-79" w:right="-72"/>
              <w:rPr>
                <w:szCs w:val="22"/>
              </w:rPr>
            </w:pPr>
            <w:r w:rsidRPr="003E34C8">
              <w:rPr>
                <w:szCs w:val="22"/>
              </w:rPr>
              <w:t>-</w:t>
            </w:r>
          </w:p>
        </w:tc>
        <w:tc>
          <w:tcPr>
            <w:tcW w:w="180" w:type="dxa"/>
            <w:vAlign w:val="bottom"/>
          </w:tcPr>
          <w:p w14:paraId="6D998FE4"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37320E4C" w14:textId="0A544914" w:rsidR="00C357B0" w:rsidRPr="003E34C8" w:rsidRDefault="00C357B0" w:rsidP="00C357B0">
            <w:pPr>
              <w:pStyle w:val="acctfourfigures"/>
              <w:shd w:val="clear" w:color="auto" w:fill="FFFFFF"/>
              <w:tabs>
                <w:tab w:val="clear" w:pos="765"/>
                <w:tab w:val="decimal" w:pos="552"/>
              </w:tabs>
              <w:spacing w:line="240" w:lineRule="atLeast"/>
              <w:ind w:left="-79" w:right="-72"/>
              <w:rPr>
                <w:szCs w:val="22"/>
              </w:rPr>
            </w:pPr>
            <w:r w:rsidRPr="003E34C8">
              <w:rPr>
                <w:szCs w:val="22"/>
              </w:rPr>
              <w:t>-</w:t>
            </w:r>
          </w:p>
        </w:tc>
        <w:tc>
          <w:tcPr>
            <w:tcW w:w="180" w:type="dxa"/>
          </w:tcPr>
          <w:p w14:paraId="165B45D0"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080" w:type="dxa"/>
          </w:tcPr>
          <w:p w14:paraId="46920BFD" w14:textId="7D1CB7FA" w:rsidR="00C357B0" w:rsidRPr="003E34C8" w:rsidRDefault="0090182C" w:rsidP="00C357B0">
            <w:pPr>
              <w:pStyle w:val="acctfourfigures"/>
              <w:shd w:val="clear" w:color="auto" w:fill="FFFFFF"/>
              <w:tabs>
                <w:tab w:val="clear" w:pos="765"/>
                <w:tab w:val="decimal" w:pos="731"/>
              </w:tabs>
              <w:spacing w:line="240" w:lineRule="atLeast"/>
              <w:ind w:left="-79" w:right="-72"/>
              <w:rPr>
                <w:szCs w:val="22"/>
              </w:rPr>
            </w:pPr>
            <w:r w:rsidRPr="003E34C8">
              <w:rPr>
                <w:szCs w:val="22"/>
              </w:rPr>
              <w:t>322</w:t>
            </w:r>
          </w:p>
        </w:tc>
        <w:tc>
          <w:tcPr>
            <w:tcW w:w="182" w:type="dxa"/>
            <w:vAlign w:val="bottom"/>
          </w:tcPr>
          <w:p w14:paraId="6BE2B110"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078" w:type="dxa"/>
          </w:tcPr>
          <w:p w14:paraId="72AFAFF1" w14:textId="0B366564"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szCs w:val="22"/>
              </w:rPr>
              <w:t>346</w:t>
            </w:r>
          </w:p>
        </w:tc>
      </w:tr>
      <w:tr w:rsidR="00C357B0" w:rsidRPr="003E34C8" w14:paraId="482F8F7E" w14:textId="77777777" w:rsidTr="00EE41FE">
        <w:trPr>
          <w:cantSplit/>
        </w:trPr>
        <w:tc>
          <w:tcPr>
            <w:tcW w:w="3690" w:type="dxa"/>
          </w:tcPr>
          <w:p w14:paraId="13ACD951" w14:textId="77777777" w:rsidR="00C357B0" w:rsidRPr="003E34C8" w:rsidRDefault="00C357B0" w:rsidP="00C357B0">
            <w:pPr>
              <w:shd w:val="clear" w:color="auto" w:fill="FFFFFF"/>
              <w:spacing w:line="240" w:lineRule="atLeast"/>
              <w:ind w:left="180" w:right="-79" w:hanging="180"/>
              <w:rPr>
                <w:rFonts w:cs="Times New Roman"/>
                <w:sz w:val="22"/>
                <w:szCs w:val="22"/>
              </w:rPr>
            </w:pPr>
            <w:r w:rsidRPr="003E34C8">
              <w:rPr>
                <w:rFonts w:cs="Times New Roman"/>
                <w:sz w:val="22"/>
                <w:szCs w:val="22"/>
              </w:rPr>
              <w:t xml:space="preserve">Others </w:t>
            </w:r>
          </w:p>
        </w:tc>
        <w:tc>
          <w:tcPr>
            <w:tcW w:w="1260" w:type="dxa"/>
            <w:tcBorders>
              <w:bottom w:val="single" w:sz="4" w:space="0" w:color="auto"/>
            </w:tcBorders>
          </w:tcPr>
          <w:p w14:paraId="6919B604" w14:textId="1F028971" w:rsidR="00C357B0" w:rsidRPr="003E34C8" w:rsidRDefault="0090182C" w:rsidP="00C357B0">
            <w:pPr>
              <w:pStyle w:val="acctfourfigures"/>
              <w:shd w:val="clear" w:color="auto" w:fill="FFFFFF"/>
              <w:tabs>
                <w:tab w:val="clear" w:pos="765"/>
                <w:tab w:val="decimal" w:pos="911"/>
              </w:tabs>
              <w:spacing w:line="240" w:lineRule="atLeast"/>
              <w:ind w:left="-79" w:right="-72"/>
              <w:rPr>
                <w:rFonts w:cstheme="minorBidi"/>
                <w:szCs w:val="28"/>
                <w:lang w:val="en-US" w:bidi="th-TH"/>
              </w:rPr>
            </w:pPr>
            <w:r w:rsidRPr="003E34C8">
              <w:rPr>
                <w:rFonts w:cstheme="minorBidi"/>
                <w:szCs w:val="28"/>
                <w:lang w:val="en-US" w:bidi="th-TH"/>
              </w:rPr>
              <w:t>410</w:t>
            </w:r>
          </w:p>
        </w:tc>
        <w:tc>
          <w:tcPr>
            <w:tcW w:w="180" w:type="dxa"/>
            <w:vAlign w:val="bottom"/>
          </w:tcPr>
          <w:p w14:paraId="1A689D22"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3A60E77C" w14:textId="1A17708A"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r w:rsidRPr="003E34C8">
              <w:rPr>
                <w:rFonts w:cstheme="minorBidi"/>
                <w:szCs w:val="28"/>
                <w:lang w:val="en-US" w:bidi="th-TH"/>
              </w:rPr>
              <w:t>586</w:t>
            </w:r>
          </w:p>
        </w:tc>
        <w:tc>
          <w:tcPr>
            <w:tcW w:w="180" w:type="dxa"/>
            <w:vAlign w:val="bottom"/>
          </w:tcPr>
          <w:p w14:paraId="329D5A7D"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9A52A1A" w14:textId="132D8F51" w:rsidR="00C357B0" w:rsidRPr="003E34C8" w:rsidRDefault="00160D6C" w:rsidP="00C357B0">
            <w:pPr>
              <w:pStyle w:val="acctfourfigures"/>
              <w:shd w:val="clear" w:color="auto" w:fill="FFFFFF"/>
              <w:tabs>
                <w:tab w:val="clear" w:pos="765"/>
                <w:tab w:val="decimal" w:pos="821"/>
              </w:tabs>
              <w:spacing w:line="240" w:lineRule="atLeast"/>
              <w:ind w:left="-79" w:right="-72"/>
              <w:rPr>
                <w:szCs w:val="22"/>
                <w:lang w:val="en-US"/>
              </w:rPr>
            </w:pPr>
            <w:r w:rsidRPr="003E34C8">
              <w:rPr>
                <w:szCs w:val="22"/>
                <w:lang w:val="en-US"/>
              </w:rPr>
              <w:t>377</w:t>
            </w:r>
          </w:p>
        </w:tc>
        <w:tc>
          <w:tcPr>
            <w:tcW w:w="180" w:type="dxa"/>
            <w:vAlign w:val="bottom"/>
          </w:tcPr>
          <w:p w14:paraId="304D063B"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15F4D6A9" w14:textId="57ACEC3E"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szCs w:val="22"/>
                <w:lang w:val="en-US"/>
              </w:rPr>
              <w:t>514</w:t>
            </w:r>
          </w:p>
        </w:tc>
        <w:tc>
          <w:tcPr>
            <w:tcW w:w="180" w:type="dxa"/>
            <w:vAlign w:val="bottom"/>
          </w:tcPr>
          <w:p w14:paraId="6CDBC0F9"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4586F769" w14:textId="224B06D0" w:rsidR="00C357B0" w:rsidRPr="003E34C8" w:rsidRDefault="00526A6B" w:rsidP="00C357B0">
            <w:pPr>
              <w:pStyle w:val="acctfourfigures"/>
              <w:shd w:val="clear" w:color="auto" w:fill="FFFFFF"/>
              <w:tabs>
                <w:tab w:val="clear" w:pos="765"/>
                <w:tab w:val="decimal" w:pos="552"/>
              </w:tabs>
              <w:spacing w:line="240" w:lineRule="atLeast"/>
              <w:ind w:left="-79" w:right="-72"/>
              <w:rPr>
                <w:szCs w:val="22"/>
              </w:rPr>
            </w:pPr>
            <w:r w:rsidRPr="003E34C8">
              <w:rPr>
                <w:szCs w:val="22"/>
              </w:rPr>
              <w:t>-</w:t>
            </w:r>
          </w:p>
        </w:tc>
        <w:tc>
          <w:tcPr>
            <w:tcW w:w="180" w:type="dxa"/>
            <w:vAlign w:val="bottom"/>
          </w:tcPr>
          <w:p w14:paraId="65CE40CC"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498C127" w14:textId="5E844D18" w:rsidR="00C357B0" w:rsidRPr="003E34C8" w:rsidRDefault="00C357B0" w:rsidP="00C357B0">
            <w:pPr>
              <w:pStyle w:val="acctfourfigures"/>
              <w:shd w:val="clear" w:color="auto" w:fill="FFFFFF"/>
              <w:tabs>
                <w:tab w:val="clear" w:pos="765"/>
                <w:tab w:val="decimal" w:pos="552"/>
              </w:tabs>
              <w:spacing w:line="240" w:lineRule="atLeast"/>
              <w:ind w:left="-79" w:right="-72"/>
              <w:rPr>
                <w:szCs w:val="22"/>
              </w:rPr>
            </w:pPr>
            <w:r w:rsidRPr="003E34C8">
              <w:rPr>
                <w:szCs w:val="22"/>
              </w:rPr>
              <w:t>-</w:t>
            </w:r>
          </w:p>
        </w:tc>
        <w:tc>
          <w:tcPr>
            <w:tcW w:w="180" w:type="dxa"/>
          </w:tcPr>
          <w:p w14:paraId="6336D659"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49CA04B9" w14:textId="31549BB3" w:rsidR="00C357B0" w:rsidRPr="003E34C8" w:rsidRDefault="0090182C" w:rsidP="00C357B0">
            <w:pPr>
              <w:pStyle w:val="acctfourfigures"/>
              <w:shd w:val="clear" w:color="auto" w:fill="FFFFFF"/>
              <w:tabs>
                <w:tab w:val="clear" w:pos="765"/>
                <w:tab w:val="decimal" w:pos="731"/>
              </w:tabs>
              <w:spacing w:line="240" w:lineRule="atLeast"/>
              <w:ind w:right="-72"/>
              <w:rPr>
                <w:rFonts w:cs="Angsana New"/>
                <w:szCs w:val="28"/>
                <w:lang w:val="en-US" w:bidi="th-TH"/>
              </w:rPr>
            </w:pPr>
            <w:r w:rsidRPr="003E34C8">
              <w:rPr>
                <w:rFonts w:cs="Angsana New"/>
                <w:szCs w:val="28"/>
                <w:lang w:val="en-US" w:bidi="th-TH"/>
              </w:rPr>
              <w:t>787</w:t>
            </w:r>
          </w:p>
        </w:tc>
        <w:tc>
          <w:tcPr>
            <w:tcW w:w="182" w:type="dxa"/>
            <w:vAlign w:val="bottom"/>
          </w:tcPr>
          <w:p w14:paraId="662418BA"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11D58A83" w14:textId="40DC6A8B"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rFonts w:cs="Angsana New"/>
                <w:szCs w:val="28"/>
                <w:lang w:val="en-US" w:bidi="th-TH"/>
              </w:rPr>
              <w:t>1,100</w:t>
            </w:r>
          </w:p>
        </w:tc>
      </w:tr>
      <w:tr w:rsidR="00C357B0" w:rsidRPr="003E34C8" w14:paraId="37BCD992" w14:textId="77777777" w:rsidTr="00EE41FE">
        <w:trPr>
          <w:cantSplit/>
        </w:trPr>
        <w:tc>
          <w:tcPr>
            <w:tcW w:w="3690" w:type="dxa"/>
          </w:tcPr>
          <w:p w14:paraId="63A0AEAF" w14:textId="77777777" w:rsidR="00C357B0" w:rsidRPr="003E34C8" w:rsidRDefault="00C357B0" w:rsidP="00C357B0">
            <w:pPr>
              <w:shd w:val="clear" w:color="auto" w:fill="FFFFFF"/>
              <w:spacing w:line="240" w:lineRule="atLeast"/>
              <w:ind w:left="180" w:right="-79" w:hanging="180"/>
              <w:rPr>
                <w:rFonts w:cs="Times New Roman"/>
                <w:b/>
                <w:bCs/>
                <w:sz w:val="22"/>
                <w:szCs w:val="22"/>
              </w:rPr>
            </w:pPr>
            <w:r w:rsidRPr="003E34C8">
              <w:rPr>
                <w:rFonts w:cs="Times New Roman"/>
                <w:b/>
                <w:bCs/>
                <w:sz w:val="22"/>
                <w:szCs w:val="22"/>
              </w:rPr>
              <w:t>Total revenue</w:t>
            </w:r>
          </w:p>
        </w:tc>
        <w:tc>
          <w:tcPr>
            <w:tcW w:w="1260" w:type="dxa"/>
            <w:tcBorders>
              <w:top w:val="single" w:sz="4" w:space="0" w:color="auto"/>
            </w:tcBorders>
          </w:tcPr>
          <w:p w14:paraId="265A6E94" w14:textId="3BC4212C" w:rsidR="00C357B0" w:rsidRPr="003E34C8" w:rsidRDefault="0090182C" w:rsidP="00C357B0">
            <w:pPr>
              <w:pStyle w:val="acctfourfigures"/>
              <w:shd w:val="clear" w:color="auto" w:fill="FFFFFF"/>
              <w:tabs>
                <w:tab w:val="clear" w:pos="765"/>
                <w:tab w:val="decimal" w:pos="911"/>
              </w:tabs>
              <w:spacing w:line="240" w:lineRule="atLeast"/>
              <w:ind w:left="-79" w:right="-72"/>
              <w:rPr>
                <w:b/>
                <w:bCs/>
              </w:rPr>
            </w:pPr>
            <w:r w:rsidRPr="003E34C8">
              <w:rPr>
                <w:b/>
                <w:bCs/>
              </w:rPr>
              <w:t>2,878</w:t>
            </w:r>
          </w:p>
        </w:tc>
        <w:tc>
          <w:tcPr>
            <w:tcW w:w="180" w:type="dxa"/>
          </w:tcPr>
          <w:p w14:paraId="7650F908"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b/>
                <w:bCs/>
              </w:rPr>
            </w:pPr>
          </w:p>
        </w:tc>
        <w:tc>
          <w:tcPr>
            <w:tcW w:w="1170" w:type="dxa"/>
            <w:tcBorders>
              <w:top w:val="single" w:sz="4" w:space="0" w:color="auto"/>
            </w:tcBorders>
          </w:tcPr>
          <w:p w14:paraId="1B6E9CDF" w14:textId="10452817" w:rsidR="00C357B0" w:rsidRPr="003E34C8" w:rsidRDefault="00C357B0" w:rsidP="00C357B0">
            <w:pPr>
              <w:pStyle w:val="acctfourfigures"/>
              <w:shd w:val="clear" w:color="auto" w:fill="FFFFFF"/>
              <w:tabs>
                <w:tab w:val="clear" w:pos="765"/>
                <w:tab w:val="decimal" w:pos="911"/>
              </w:tabs>
              <w:spacing w:line="240" w:lineRule="atLeast"/>
              <w:ind w:left="-79" w:right="-72"/>
              <w:rPr>
                <w:b/>
                <w:bCs/>
              </w:rPr>
            </w:pPr>
            <w:r w:rsidRPr="003E34C8">
              <w:rPr>
                <w:b/>
                <w:bCs/>
              </w:rPr>
              <w:t>2,996</w:t>
            </w:r>
          </w:p>
        </w:tc>
        <w:tc>
          <w:tcPr>
            <w:tcW w:w="180" w:type="dxa"/>
          </w:tcPr>
          <w:p w14:paraId="7D84DF50"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6D780B21" w14:textId="3635D7F9" w:rsidR="00C357B0" w:rsidRPr="003E34C8" w:rsidRDefault="00160D6C" w:rsidP="00C357B0">
            <w:pPr>
              <w:pStyle w:val="acctfourfigures"/>
              <w:shd w:val="clear" w:color="auto" w:fill="FFFFFF"/>
              <w:tabs>
                <w:tab w:val="clear" w:pos="765"/>
                <w:tab w:val="decimal" w:pos="821"/>
              </w:tabs>
              <w:spacing w:line="240" w:lineRule="atLeast"/>
              <w:ind w:left="-79" w:right="-72"/>
              <w:rPr>
                <w:b/>
                <w:bCs/>
              </w:rPr>
            </w:pPr>
            <w:r w:rsidRPr="003E34C8">
              <w:rPr>
                <w:b/>
                <w:bCs/>
              </w:rPr>
              <w:t>1,892</w:t>
            </w:r>
          </w:p>
        </w:tc>
        <w:tc>
          <w:tcPr>
            <w:tcW w:w="180" w:type="dxa"/>
          </w:tcPr>
          <w:p w14:paraId="314FCFA0"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5DDCF07C" w14:textId="1FEFDD11" w:rsidR="00C357B0" w:rsidRPr="003E34C8" w:rsidRDefault="00C357B0" w:rsidP="00C357B0">
            <w:pPr>
              <w:pStyle w:val="acctfourfigures"/>
              <w:shd w:val="clear" w:color="auto" w:fill="FFFFFF"/>
              <w:tabs>
                <w:tab w:val="clear" w:pos="765"/>
                <w:tab w:val="decimal" w:pos="821"/>
              </w:tabs>
              <w:spacing w:line="240" w:lineRule="atLeast"/>
              <w:ind w:left="-79" w:right="-72"/>
              <w:rPr>
                <w:b/>
                <w:bCs/>
              </w:rPr>
            </w:pPr>
            <w:r w:rsidRPr="003E34C8">
              <w:rPr>
                <w:b/>
                <w:bCs/>
              </w:rPr>
              <w:t>2,515</w:t>
            </w:r>
          </w:p>
        </w:tc>
        <w:tc>
          <w:tcPr>
            <w:tcW w:w="180" w:type="dxa"/>
          </w:tcPr>
          <w:p w14:paraId="0002AA34"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0148489D" w14:textId="2390F4D4" w:rsidR="00C357B0" w:rsidRPr="003E34C8" w:rsidRDefault="006B50B3" w:rsidP="00C357B0">
            <w:pPr>
              <w:pStyle w:val="acctfourfigures"/>
              <w:shd w:val="clear" w:color="auto" w:fill="FFFFFF"/>
              <w:tabs>
                <w:tab w:val="clear" w:pos="765"/>
                <w:tab w:val="decimal" w:pos="821"/>
              </w:tabs>
              <w:spacing w:line="240" w:lineRule="atLeast"/>
              <w:ind w:left="-79" w:right="-72"/>
              <w:rPr>
                <w:b/>
                <w:bCs/>
              </w:rPr>
            </w:pPr>
            <w:r w:rsidRPr="003E34C8">
              <w:rPr>
                <w:b/>
                <w:bCs/>
              </w:rPr>
              <w:t>5</w:t>
            </w:r>
          </w:p>
        </w:tc>
        <w:tc>
          <w:tcPr>
            <w:tcW w:w="180" w:type="dxa"/>
          </w:tcPr>
          <w:p w14:paraId="4D165998"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6D780A7C" w14:textId="148E8C58" w:rsidR="00C357B0" w:rsidRPr="003E34C8" w:rsidRDefault="00C357B0" w:rsidP="00C357B0">
            <w:pPr>
              <w:pStyle w:val="acctfourfigures"/>
              <w:shd w:val="clear" w:color="auto" w:fill="FFFFFF"/>
              <w:tabs>
                <w:tab w:val="clear" w:pos="765"/>
                <w:tab w:val="decimal" w:pos="821"/>
              </w:tabs>
              <w:spacing w:line="240" w:lineRule="atLeast"/>
              <w:ind w:left="-79" w:right="-72"/>
              <w:rPr>
                <w:b/>
                <w:bCs/>
              </w:rPr>
            </w:pPr>
            <w:r w:rsidRPr="003E34C8">
              <w:rPr>
                <w:b/>
                <w:bCs/>
              </w:rPr>
              <w:t>18</w:t>
            </w:r>
          </w:p>
        </w:tc>
        <w:tc>
          <w:tcPr>
            <w:tcW w:w="180" w:type="dxa"/>
          </w:tcPr>
          <w:p w14:paraId="31372365"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b/>
                <w:bCs/>
              </w:rPr>
            </w:pPr>
          </w:p>
        </w:tc>
        <w:tc>
          <w:tcPr>
            <w:tcW w:w="1080" w:type="dxa"/>
            <w:tcBorders>
              <w:top w:val="single" w:sz="4" w:space="0" w:color="auto"/>
            </w:tcBorders>
          </w:tcPr>
          <w:p w14:paraId="2B55A658" w14:textId="5F6D0BF5" w:rsidR="00C357B0" w:rsidRPr="003E34C8" w:rsidRDefault="0090182C" w:rsidP="00C357B0">
            <w:pPr>
              <w:pStyle w:val="acctfourfigures"/>
              <w:shd w:val="clear" w:color="auto" w:fill="FFFFFF"/>
              <w:tabs>
                <w:tab w:val="clear" w:pos="765"/>
                <w:tab w:val="decimal" w:pos="731"/>
              </w:tabs>
              <w:spacing w:line="240" w:lineRule="atLeast"/>
              <w:ind w:left="-79" w:right="-72"/>
              <w:rPr>
                <w:b/>
                <w:bCs/>
              </w:rPr>
            </w:pPr>
            <w:r w:rsidRPr="003E34C8">
              <w:rPr>
                <w:b/>
                <w:bCs/>
              </w:rPr>
              <w:t>4,77</w:t>
            </w:r>
            <w:r w:rsidR="006B50B3" w:rsidRPr="003E34C8">
              <w:rPr>
                <w:b/>
                <w:bCs/>
              </w:rPr>
              <w:t>5</w:t>
            </w:r>
          </w:p>
        </w:tc>
        <w:tc>
          <w:tcPr>
            <w:tcW w:w="182" w:type="dxa"/>
          </w:tcPr>
          <w:p w14:paraId="0FDB50D8"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b/>
                <w:bCs/>
              </w:rPr>
            </w:pPr>
          </w:p>
        </w:tc>
        <w:tc>
          <w:tcPr>
            <w:tcW w:w="1078" w:type="dxa"/>
            <w:tcBorders>
              <w:top w:val="single" w:sz="4" w:space="0" w:color="auto"/>
            </w:tcBorders>
          </w:tcPr>
          <w:p w14:paraId="6BB91DE5" w14:textId="62F03FB2" w:rsidR="00C357B0" w:rsidRPr="003E34C8" w:rsidRDefault="00C357B0" w:rsidP="00C357B0">
            <w:pPr>
              <w:pStyle w:val="acctfourfigures"/>
              <w:shd w:val="clear" w:color="auto" w:fill="FFFFFF"/>
              <w:tabs>
                <w:tab w:val="clear" w:pos="765"/>
                <w:tab w:val="decimal" w:pos="821"/>
              </w:tabs>
              <w:spacing w:line="240" w:lineRule="atLeast"/>
              <w:ind w:left="-79" w:right="-72"/>
              <w:rPr>
                <w:b/>
                <w:bCs/>
                <w:szCs w:val="22"/>
              </w:rPr>
            </w:pPr>
            <w:r w:rsidRPr="003E34C8">
              <w:rPr>
                <w:b/>
                <w:bCs/>
              </w:rPr>
              <w:t>5,529</w:t>
            </w:r>
          </w:p>
        </w:tc>
      </w:tr>
      <w:tr w:rsidR="00C357B0" w:rsidRPr="003E34C8" w14:paraId="228BC3D7" w14:textId="77777777" w:rsidTr="00EE41FE">
        <w:trPr>
          <w:cantSplit/>
        </w:trPr>
        <w:tc>
          <w:tcPr>
            <w:tcW w:w="3690" w:type="dxa"/>
          </w:tcPr>
          <w:p w14:paraId="62F387C9" w14:textId="77777777" w:rsidR="00C357B0" w:rsidRPr="003E34C8" w:rsidRDefault="00C357B0" w:rsidP="00C357B0">
            <w:pPr>
              <w:shd w:val="clear" w:color="auto" w:fill="FFFFFF"/>
              <w:spacing w:line="240" w:lineRule="atLeast"/>
              <w:ind w:left="180" w:right="-79" w:hanging="180"/>
              <w:rPr>
                <w:rFonts w:cs="Times New Roman"/>
                <w:b/>
                <w:bCs/>
                <w:sz w:val="22"/>
                <w:szCs w:val="22"/>
              </w:rPr>
            </w:pPr>
          </w:p>
        </w:tc>
        <w:tc>
          <w:tcPr>
            <w:tcW w:w="1260" w:type="dxa"/>
            <w:tcBorders>
              <w:top w:val="double" w:sz="4" w:space="0" w:color="auto"/>
            </w:tcBorders>
            <w:vAlign w:val="bottom"/>
          </w:tcPr>
          <w:p w14:paraId="33AD0A61" w14:textId="77777777"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073F558"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4B97FD18" w14:textId="77777777"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0D5708A"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74B2A69"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9A6D489"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7034762A"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7A626C4"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2C29EA45"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F0D3454"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189D5D80"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tcPr>
          <w:p w14:paraId="6818A8F3"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15166DFD"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886321E"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6F3D6D01"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r>
      <w:tr w:rsidR="00C357B0" w:rsidRPr="003E34C8" w14:paraId="05B5A640" w14:textId="77777777" w:rsidTr="00EE41FE">
        <w:trPr>
          <w:cantSplit/>
        </w:trPr>
        <w:tc>
          <w:tcPr>
            <w:tcW w:w="3690" w:type="dxa"/>
          </w:tcPr>
          <w:p w14:paraId="66E4C7F9" w14:textId="77777777" w:rsidR="00C357B0" w:rsidRPr="003E34C8" w:rsidRDefault="00C357B0" w:rsidP="00C357B0">
            <w:pPr>
              <w:shd w:val="clear" w:color="auto" w:fill="FFFFFF"/>
              <w:spacing w:line="240" w:lineRule="atLeast"/>
              <w:ind w:left="180" w:right="-79" w:hanging="180"/>
              <w:rPr>
                <w:rFonts w:cs="Times New Roman"/>
                <w:sz w:val="22"/>
                <w:szCs w:val="22"/>
              </w:rPr>
            </w:pPr>
            <w:r w:rsidRPr="003E34C8">
              <w:rPr>
                <w:rFonts w:cs="Times New Roman"/>
                <w:sz w:val="22"/>
                <w:szCs w:val="22"/>
              </w:rPr>
              <w:t>Segment profit (loss) before income tax</w:t>
            </w:r>
          </w:p>
        </w:tc>
        <w:tc>
          <w:tcPr>
            <w:tcW w:w="1260" w:type="dxa"/>
            <w:vAlign w:val="bottom"/>
          </w:tcPr>
          <w:p w14:paraId="71D8967D" w14:textId="5E0F22D2" w:rsidR="00C357B0" w:rsidRPr="003E34C8" w:rsidRDefault="006B50B3" w:rsidP="00C357B0">
            <w:pPr>
              <w:pStyle w:val="acctfourfigures"/>
              <w:shd w:val="clear" w:color="auto" w:fill="FFFFFF"/>
              <w:tabs>
                <w:tab w:val="clear" w:pos="765"/>
                <w:tab w:val="decimal" w:pos="911"/>
              </w:tabs>
              <w:spacing w:line="240" w:lineRule="atLeast"/>
              <w:ind w:left="-79" w:right="-72"/>
              <w:rPr>
                <w:rFonts w:cs="Angsana New"/>
                <w:szCs w:val="28"/>
                <w:lang w:val="en-US" w:bidi="th-TH"/>
              </w:rPr>
            </w:pPr>
            <w:r w:rsidRPr="003E34C8">
              <w:rPr>
                <w:rFonts w:cs="Angsana New"/>
                <w:szCs w:val="28"/>
                <w:lang w:val="en-US" w:bidi="th-TH"/>
              </w:rPr>
              <w:t>49</w:t>
            </w:r>
          </w:p>
        </w:tc>
        <w:tc>
          <w:tcPr>
            <w:tcW w:w="180" w:type="dxa"/>
            <w:vAlign w:val="bottom"/>
          </w:tcPr>
          <w:p w14:paraId="1D121CFE"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AEEFF2F" w14:textId="481FB88C"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r w:rsidRPr="003E34C8">
              <w:rPr>
                <w:szCs w:val="22"/>
              </w:rPr>
              <w:t>27</w:t>
            </w:r>
          </w:p>
        </w:tc>
        <w:tc>
          <w:tcPr>
            <w:tcW w:w="180" w:type="dxa"/>
          </w:tcPr>
          <w:p w14:paraId="1DC08FC8"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7F58C019" w14:textId="2A433AB2" w:rsidR="00C357B0" w:rsidRPr="003E34C8" w:rsidRDefault="0040286F" w:rsidP="00C357B0">
            <w:pPr>
              <w:pStyle w:val="acctfourfigures"/>
              <w:shd w:val="clear" w:color="auto" w:fill="FFFFFF"/>
              <w:tabs>
                <w:tab w:val="clear" w:pos="765"/>
                <w:tab w:val="decimal" w:pos="821"/>
              </w:tabs>
              <w:spacing w:line="240" w:lineRule="atLeast"/>
              <w:ind w:left="-79" w:right="-72"/>
              <w:rPr>
                <w:rFonts w:cs="Angsana New"/>
                <w:szCs w:val="28"/>
                <w:lang w:bidi="th-TH"/>
              </w:rPr>
            </w:pPr>
            <w:r w:rsidRPr="003E34C8">
              <w:rPr>
                <w:rFonts w:cs="Angsana New"/>
                <w:szCs w:val="28"/>
                <w:lang w:bidi="th-TH"/>
              </w:rPr>
              <w:t>(15</w:t>
            </w:r>
            <w:r w:rsidR="002E68D8" w:rsidRPr="003E34C8">
              <w:rPr>
                <w:rFonts w:cs="Angsana New"/>
                <w:szCs w:val="28"/>
                <w:lang w:bidi="th-TH"/>
              </w:rPr>
              <w:t>7</w:t>
            </w:r>
            <w:r w:rsidRPr="003E34C8">
              <w:rPr>
                <w:rFonts w:cs="Angsana New"/>
                <w:szCs w:val="28"/>
                <w:lang w:bidi="th-TH"/>
              </w:rPr>
              <w:t>)</w:t>
            </w:r>
          </w:p>
        </w:tc>
        <w:tc>
          <w:tcPr>
            <w:tcW w:w="180" w:type="dxa"/>
          </w:tcPr>
          <w:p w14:paraId="0ACE7420"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2D49989D" w14:textId="5000A726"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rFonts w:cs="Angsana New"/>
                <w:szCs w:val="28"/>
                <w:lang w:bidi="th-TH"/>
              </w:rPr>
              <w:t>(220)</w:t>
            </w:r>
          </w:p>
        </w:tc>
        <w:tc>
          <w:tcPr>
            <w:tcW w:w="180" w:type="dxa"/>
          </w:tcPr>
          <w:p w14:paraId="7B708038"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25F3E599" w14:textId="4C458B91" w:rsidR="00C357B0" w:rsidRPr="003E34C8" w:rsidRDefault="0040286F" w:rsidP="00C357B0">
            <w:pPr>
              <w:pStyle w:val="acctfourfigures"/>
              <w:shd w:val="clear" w:color="auto" w:fill="FFFFFF"/>
              <w:tabs>
                <w:tab w:val="clear" w:pos="765"/>
                <w:tab w:val="decimal" w:pos="821"/>
              </w:tabs>
              <w:spacing w:line="240" w:lineRule="atLeast"/>
              <w:ind w:left="-79" w:right="-72"/>
              <w:rPr>
                <w:szCs w:val="22"/>
              </w:rPr>
            </w:pPr>
            <w:r w:rsidRPr="003E34C8">
              <w:rPr>
                <w:szCs w:val="22"/>
              </w:rPr>
              <w:t>(30)</w:t>
            </w:r>
          </w:p>
        </w:tc>
        <w:tc>
          <w:tcPr>
            <w:tcW w:w="180" w:type="dxa"/>
          </w:tcPr>
          <w:p w14:paraId="18BBDECC"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7A5F0522" w14:textId="3BAAB614"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szCs w:val="22"/>
              </w:rPr>
              <w:t>(15)</w:t>
            </w:r>
          </w:p>
        </w:tc>
        <w:tc>
          <w:tcPr>
            <w:tcW w:w="180" w:type="dxa"/>
          </w:tcPr>
          <w:p w14:paraId="2A54DF11"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080" w:type="dxa"/>
          </w:tcPr>
          <w:p w14:paraId="14FE5071" w14:textId="4054C43F" w:rsidR="00C357B0" w:rsidRPr="003E34C8" w:rsidRDefault="00675A07" w:rsidP="00C357B0">
            <w:pPr>
              <w:pStyle w:val="acctfourfigures"/>
              <w:shd w:val="clear" w:color="auto" w:fill="FFFFFF"/>
              <w:tabs>
                <w:tab w:val="clear" w:pos="765"/>
                <w:tab w:val="decimal" w:pos="731"/>
              </w:tabs>
              <w:spacing w:line="240" w:lineRule="atLeast"/>
              <w:ind w:left="-79" w:right="-72"/>
              <w:rPr>
                <w:szCs w:val="22"/>
              </w:rPr>
            </w:pPr>
            <w:r w:rsidRPr="003E34C8">
              <w:rPr>
                <w:szCs w:val="22"/>
              </w:rPr>
              <w:t>(1</w:t>
            </w:r>
            <w:r w:rsidR="006B50B3" w:rsidRPr="003E34C8">
              <w:rPr>
                <w:szCs w:val="22"/>
              </w:rPr>
              <w:t>3</w:t>
            </w:r>
            <w:r w:rsidR="00AF0331" w:rsidRPr="003E34C8">
              <w:rPr>
                <w:szCs w:val="22"/>
              </w:rPr>
              <w:t>8</w:t>
            </w:r>
            <w:r w:rsidRPr="003E34C8">
              <w:rPr>
                <w:szCs w:val="22"/>
              </w:rPr>
              <w:t>)</w:t>
            </w:r>
          </w:p>
        </w:tc>
        <w:tc>
          <w:tcPr>
            <w:tcW w:w="182" w:type="dxa"/>
          </w:tcPr>
          <w:p w14:paraId="7B60BA8A"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078" w:type="dxa"/>
          </w:tcPr>
          <w:p w14:paraId="48E148E0" w14:textId="35C86A6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szCs w:val="22"/>
              </w:rPr>
              <w:t>(208)</w:t>
            </w:r>
          </w:p>
        </w:tc>
      </w:tr>
      <w:tr w:rsidR="00C357B0" w:rsidRPr="003E34C8" w14:paraId="53DDD20F" w14:textId="77777777" w:rsidTr="00EE41FE">
        <w:trPr>
          <w:cantSplit/>
        </w:trPr>
        <w:tc>
          <w:tcPr>
            <w:tcW w:w="3690" w:type="dxa"/>
          </w:tcPr>
          <w:p w14:paraId="24B795CE" w14:textId="77777777" w:rsidR="00C357B0" w:rsidRPr="003E34C8" w:rsidRDefault="00C357B0" w:rsidP="00C357B0">
            <w:pPr>
              <w:shd w:val="clear" w:color="auto" w:fill="FFFFFF"/>
              <w:spacing w:line="240" w:lineRule="atLeast"/>
              <w:ind w:left="180" w:right="-79" w:hanging="180"/>
              <w:rPr>
                <w:rFonts w:cs="Times New Roman"/>
                <w:sz w:val="22"/>
                <w:szCs w:val="22"/>
              </w:rPr>
            </w:pPr>
          </w:p>
        </w:tc>
        <w:tc>
          <w:tcPr>
            <w:tcW w:w="1260" w:type="dxa"/>
          </w:tcPr>
          <w:p w14:paraId="31FACE49" w14:textId="77777777"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p>
        </w:tc>
        <w:tc>
          <w:tcPr>
            <w:tcW w:w="180" w:type="dxa"/>
          </w:tcPr>
          <w:p w14:paraId="7DC8A72C"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170" w:type="dxa"/>
          </w:tcPr>
          <w:p w14:paraId="15C24F54" w14:textId="77777777"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p>
        </w:tc>
        <w:tc>
          <w:tcPr>
            <w:tcW w:w="180" w:type="dxa"/>
          </w:tcPr>
          <w:p w14:paraId="5A6A053B"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30579FB9"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tcPr>
          <w:p w14:paraId="2C973647"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400A12DE"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tcPr>
          <w:p w14:paraId="5D8296A7"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75DA73DC"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tcPr>
          <w:p w14:paraId="589BAE0A"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tcPr>
          <w:p w14:paraId="67709DDB" w14:textId="77777777"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p>
        </w:tc>
        <w:tc>
          <w:tcPr>
            <w:tcW w:w="180" w:type="dxa"/>
          </w:tcPr>
          <w:p w14:paraId="6664CDCC"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080" w:type="dxa"/>
          </w:tcPr>
          <w:p w14:paraId="4437F2E3"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82" w:type="dxa"/>
          </w:tcPr>
          <w:p w14:paraId="316DB7E5"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078" w:type="dxa"/>
          </w:tcPr>
          <w:p w14:paraId="5934A654"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r>
      <w:tr w:rsidR="00C357B0" w:rsidRPr="003E34C8" w14:paraId="77B232D3" w14:textId="77777777" w:rsidTr="00EE41FE">
        <w:trPr>
          <w:cantSplit/>
        </w:trPr>
        <w:tc>
          <w:tcPr>
            <w:tcW w:w="3690" w:type="dxa"/>
          </w:tcPr>
          <w:p w14:paraId="7AA05EE1" w14:textId="0CEEE916" w:rsidR="00C357B0" w:rsidRPr="003E34C8" w:rsidRDefault="00C357B0" w:rsidP="00C357B0">
            <w:pPr>
              <w:shd w:val="clear" w:color="auto" w:fill="FFFFFF"/>
              <w:spacing w:line="240" w:lineRule="atLeast"/>
              <w:ind w:left="180" w:right="-79" w:hanging="180"/>
              <w:rPr>
                <w:rFonts w:cs="Times New Roman"/>
                <w:sz w:val="22"/>
                <w:szCs w:val="22"/>
              </w:rPr>
            </w:pPr>
            <w:r w:rsidRPr="003E34C8">
              <w:rPr>
                <w:rFonts w:cs="Times New Roman"/>
                <w:sz w:val="22"/>
                <w:szCs w:val="22"/>
              </w:rPr>
              <w:t>Segment assets as at 30 September/</w:t>
            </w:r>
          </w:p>
          <w:p w14:paraId="7BB3FA90" w14:textId="7564CB21" w:rsidR="00C357B0" w:rsidRPr="003E34C8" w:rsidRDefault="00C357B0" w:rsidP="00C357B0">
            <w:pPr>
              <w:shd w:val="clear" w:color="auto" w:fill="FFFFFF"/>
              <w:spacing w:line="240" w:lineRule="atLeast"/>
              <w:ind w:left="280" w:right="-79" w:hanging="90"/>
              <w:rPr>
                <w:rFonts w:cs="Times New Roman"/>
                <w:sz w:val="22"/>
                <w:szCs w:val="22"/>
              </w:rPr>
            </w:pPr>
            <w:r w:rsidRPr="003E34C8">
              <w:rPr>
                <w:rFonts w:cs="Times New Roman"/>
                <w:sz w:val="22"/>
                <w:szCs w:val="22"/>
              </w:rPr>
              <w:t>31 December</w:t>
            </w:r>
          </w:p>
        </w:tc>
        <w:tc>
          <w:tcPr>
            <w:tcW w:w="1260" w:type="dxa"/>
            <w:vAlign w:val="bottom"/>
          </w:tcPr>
          <w:p w14:paraId="42A070B5" w14:textId="41D3F6C9" w:rsidR="00C357B0" w:rsidRPr="003E34C8" w:rsidRDefault="00526A6B" w:rsidP="00C357B0">
            <w:pPr>
              <w:pStyle w:val="acctfourfigures"/>
              <w:shd w:val="clear" w:color="auto" w:fill="FFFFFF"/>
              <w:tabs>
                <w:tab w:val="clear" w:pos="765"/>
                <w:tab w:val="decimal" w:pos="911"/>
              </w:tabs>
              <w:spacing w:line="240" w:lineRule="atLeast"/>
              <w:ind w:left="-79" w:right="-72"/>
              <w:rPr>
                <w:rFonts w:cs="Angsana New"/>
                <w:szCs w:val="28"/>
                <w:lang w:bidi="th-TH"/>
              </w:rPr>
            </w:pPr>
            <w:r w:rsidRPr="003E34C8">
              <w:rPr>
                <w:rFonts w:cs="Angsana New"/>
                <w:szCs w:val="28"/>
                <w:lang w:bidi="th-TH"/>
              </w:rPr>
              <w:t>2,9</w:t>
            </w:r>
            <w:r w:rsidR="003423BC" w:rsidRPr="003E34C8">
              <w:rPr>
                <w:rFonts w:cs="Angsana New"/>
                <w:szCs w:val="28"/>
                <w:lang w:bidi="th-TH"/>
              </w:rPr>
              <w:t>58</w:t>
            </w:r>
          </w:p>
        </w:tc>
        <w:tc>
          <w:tcPr>
            <w:tcW w:w="180" w:type="dxa"/>
            <w:vAlign w:val="bottom"/>
          </w:tcPr>
          <w:p w14:paraId="2010961D"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75B9F84" w14:textId="5A0257BD"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r w:rsidRPr="003E34C8">
              <w:rPr>
                <w:rFonts w:cstheme="minorBidi"/>
                <w:szCs w:val="28"/>
                <w:lang w:val="en-US" w:bidi="th-TH"/>
              </w:rPr>
              <w:t>3,579</w:t>
            </w:r>
          </w:p>
        </w:tc>
        <w:tc>
          <w:tcPr>
            <w:tcW w:w="180" w:type="dxa"/>
            <w:vAlign w:val="bottom"/>
          </w:tcPr>
          <w:p w14:paraId="510361A5"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9C5D6DA" w14:textId="74F678BA" w:rsidR="00C357B0" w:rsidRPr="003E34C8" w:rsidRDefault="0040286F" w:rsidP="00C357B0">
            <w:pPr>
              <w:pStyle w:val="acctfourfigures"/>
              <w:shd w:val="clear" w:color="auto" w:fill="FFFFFF"/>
              <w:tabs>
                <w:tab w:val="clear" w:pos="765"/>
                <w:tab w:val="decimal" w:pos="821"/>
              </w:tabs>
              <w:spacing w:line="240" w:lineRule="atLeast"/>
              <w:ind w:left="-79" w:right="-72"/>
              <w:rPr>
                <w:rFonts w:cs="Angsana New"/>
                <w:szCs w:val="28"/>
                <w:lang w:bidi="th-TH"/>
              </w:rPr>
            </w:pPr>
            <w:r w:rsidRPr="003E34C8">
              <w:rPr>
                <w:rFonts w:cs="Angsana New"/>
                <w:szCs w:val="28"/>
                <w:lang w:bidi="th-TH"/>
              </w:rPr>
              <w:t>2,9</w:t>
            </w:r>
            <w:r w:rsidR="0090182C" w:rsidRPr="003E34C8">
              <w:rPr>
                <w:rFonts w:cs="Angsana New"/>
                <w:szCs w:val="28"/>
                <w:lang w:bidi="th-TH"/>
              </w:rPr>
              <w:t>27</w:t>
            </w:r>
          </w:p>
        </w:tc>
        <w:tc>
          <w:tcPr>
            <w:tcW w:w="180" w:type="dxa"/>
            <w:vAlign w:val="bottom"/>
          </w:tcPr>
          <w:p w14:paraId="05D02FDB"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EC8A30D" w14:textId="5E37425F" w:rsidR="00C357B0" w:rsidRPr="003E34C8" w:rsidRDefault="00C357B0" w:rsidP="00CE15E3">
            <w:pPr>
              <w:pStyle w:val="acctfourfigures"/>
              <w:shd w:val="clear" w:color="auto" w:fill="FFFFFF"/>
              <w:tabs>
                <w:tab w:val="clear" w:pos="765"/>
                <w:tab w:val="decimal" w:pos="821"/>
              </w:tabs>
              <w:spacing w:line="240" w:lineRule="atLeast"/>
              <w:ind w:left="-79" w:right="-72"/>
              <w:rPr>
                <w:szCs w:val="22"/>
              </w:rPr>
            </w:pPr>
            <w:r w:rsidRPr="003E34C8">
              <w:rPr>
                <w:rFonts w:cstheme="minorBidi"/>
                <w:szCs w:val="28"/>
                <w:lang w:val="en-US" w:bidi="th-TH"/>
              </w:rPr>
              <w:t>3,</w:t>
            </w:r>
            <w:r w:rsidRPr="003E34C8">
              <w:rPr>
                <w:szCs w:val="22"/>
              </w:rPr>
              <w:t>157</w:t>
            </w:r>
          </w:p>
        </w:tc>
        <w:tc>
          <w:tcPr>
            <w:tcW w:w="180" w:type="dxa"/>
            <w:vAlign w:val="bottom"/>
          </w:tcPr>
          <w:p w14:paraId="1223EFEF"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7B85EDF" w14:textId="3625FF7C" w:rsidR="00C357B0" w:rsidRPr="003E34C8" w:rsidRDefault="00675A07" w:rsidP="00C357B0">
            <w:pPr>
              <w:pStyle w:val="acctfourfigures"/>
              <w:shd w:val="clear" w:color="auto" w:fill="FFFFFF"/>
              <w:tabs>
                <w:tab w:val="clear" w:pos="765"/>
                <w:tab w:val="decimal" w:pos="821"/>
              </w:tabs>
              <w:spacing w:line="240" w:lineRule="atLeast"/>
              <w:ind w:left="-79" w:right="-72"/>
              <w:rPr>
                <w:szCs w:val="22"/>
              </w:rPr>
            </w:pPr>
            <w:r w:rsidRPr="003E34C8">
              <w:rPr>
                <w:szCs w:val="22"/>
              </w:rPr>
              <w:t>2,11</w:t>
            </w:r>
            <w:r w:rsidR="00E0189D" w:rsidRPr="003E34C8">
              <w:rPr>
                <w:szCs w:val="22"/>
              </w:rPr>
              <w:t>7</w:t>
            </w:r>
          </w:p>
        </w:tc>
        <w:tc>
          <w:tcPr>
            <w:tcW w:w="180" w:type="dxa"/>
            <w:vAlign w:val="bottom"/>
          </w:tcPr>
          <w:p w14:paraId="471C4995"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33FB84A" w14:textId="4BF59BF4" w:rsidR="00C357B0" w:rsidRPr="003E34C8" w:rsidRDefault="00C357B0" w:rsidP="00C357B0">
            <w:pPr>
              <w:pStyle w:val="acctfourfigures"/>
              <w:shd w:val="clear" w:color="auto" w:fill="FFFFFF"/>
              <w:tabs>
                <w:tab w:val="clear" w:pos="765"/>
                <w:tab w:val="decimal" w:pos="825"/>
              </w:tabs>
              <w:spacing w:line="240" w:lineRule="atLeast"/>
              <w:ind w:left="-79" w:right="-72"/>
              <w:rPr>
                <w:szCs w:val="22"/>
              </w:rPr>
            </w:pPr>
            <w:r w:rsidRPr="003E34C8">
              <w:rPr>
                <w:szCs w:val="22"/>
              </w:rPr>
              <w:t>2,140</w:t>
            </w:r>
          </w:p>
        </w:tc>
        <w:tc>
          <w:tcPr>
            <w:tcW w:w="180" w:type="dxa"/>
          </w:tcPr>
          <w:p w14:paraId="5E8DBC95"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E8887D3" w14:textId="0D21C9FD" w:rsidR="00C357B0" w:rsidRPr="003E34C8" w:rsidRDefault="00675A07" w:rsidP="00C357B0">
            <w:pPr>
              <w:pStyle w:val="acctfourfigures"/>
              <w:shd w:val="clear" w:color="auto" w:fill="FFFFFF"/>
              <w:tabs>
                <w:tab w:val="clear" w:pos="765"/>
                <w:tab w:val="decimal" w:pos="731"/>
              </w:tabs>
              <w:spacing w:line="240" w:lineRule="atLeast"/>
              <w:ind w:left="-79" w:right="-72"/>
              <w:rPr>
                <w:szCs w:val="22"/>
              </w:rPr>
            </w:pPr>
            <w:r w:rsidRPr="003E34C8">
              <w:rPr>
                <w:szCs w:val="22"/>
              </w:rPr>
              <w:t>8,0</w:t>
            </w:r>
            <w:r w:rsidR="00E0189D" w:rsidRPr="003E34C8">
              <w:rPr>
                <w:szCs w:val="22"/>
              </w:rPr>
              <w:t>0</w:t>
            </w:r>
            <w:r w:rsidR="003423BC" w:rsidRPr="003E34C8">
              <w:rPr>
                <w:szCs w:val="22"/>
              </w:rPr>
              <w:t>2</w:t>
            </w:r>
          </w:p>
        </w:tc>
        <w:tc>
          <w:tcPr>
            <w:tcW w:w="182" w:type="dxa"/>
            <w:vAlign w:val="bottom"/>
          </w:tcPr>
          <w:p w14:paraId="56CFB8D7"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9F2EE70" w14:textId="22AB6D1D"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rFonts w:cstheme="minorBidi"/>
                <w:szCs w:val="28"/>
                <w:lang w:val="en-US" w:bidi="th-TH"/>
              </w:rPr>
              <w:t>8,876</w:t>
            </w:r>
          </w:p>
        </w:tc>
      </w:tr>
      <w:tr w:rsidR="00C357B0" w:rsidRPr="003E34C8" w14:paraId="455BC69A" w14:textId="77777777" w:rsidTr="00EE41FE">
        <w:trPr>
          <w:cantSplit/>
        </w:trPr>
        <w:tc>
          <w:tcPr>
            <w:tcW w:w="3690" w:type="dxa"/>
          </w:tcPr>
          <w:p w14:paraId="26A6E99E" w14:textId="355B92B5" w:rsidR="00C357B0" w:rsidRPr="003E34C8" w:rsidRDefault="00C357B0" w:rsidP="00C357B0">
            <w:pPr>
              <w:shd w:val="clear" w:color="auto" w:fill="FFFFFF"/>
              <w:spacing w:line="240" w:lineRule="atLeast"/>
              <w:ind w:left="180" w:right="-79" w:hanging="180"/>
              <w:rPr>
                <w:rFonts w:cs="Times New Roman"/>
                <w:sz w:val="22"/>
                <w:szCs w:val="22"/>
              </w:rPr>
            </w:pPr>
            <w:r w:rsidRPr="003E34C8">
              <w:rPr>
                <w:rFonts w:cs="Times New Roman"/>
                <w:sz w:val="22"/>
                <w:szCs w:val="22"/>
              </w:rPr>
              <w:t>Segment liabilities as at 30 September /</w:t>
            </w:r>
          </w:p>
          <w:p w14:paraId="6F0F694E" w14:textId="6C5D1648" w:rsidR="00C357B0" w:rsidRPr="003E34C8" w:rsidRDefault="00C357B0" w:rsidP="00C357B0">
            <w:pPr>
              <w:shd w:val="clear" w:color="auto" w:fill="FFFFFF"/>
              <w:spacing w:line="240" w:lineRule="atLeast"/>
              <w:ind w:left="370" w:right="-79" w:hanging="180"/>
              <w:rPr>
                <w:rFonts w:cs="Times New Roman"/>
                <w:sz w:val="22"/>
                <w:szCs w:val="22"/>
              </w:rPr>
            </w:pPr>
            <w:r w:rsidRPr="003E34C8">
              <w:rPr>
                <w:rFonts w:cs="Times New Roman"/>
                <w:sz w:val="22"/>
                <w:szCs w:val="22"/>
              </w:rPr>
              <w:t>31 December</w:t>
            </w:r>
          </w:p>
        </w:tc>
        <w:tc>
          <w:tcPr>
            <w:tcW w:w="1260" w:type="dxa"/>
            <w:vAlign w:val="bottom"/>
          </w:tcPr>
          <w:p w14:paraId="3D47D90F" w14:textId="7F131C29" w:rsidR="00C357B0" w:rsidRPr="003E34C8" w:rsidRDefault="0040286F" w:rsidP="00C357B0">
            <w:pPr>
              <w:pStyle w:val="acctfourfigures"/>
              <w:shd w:val="clear" w:color="auto" w:fill="FFFFFF"/>
              <w:tabs>
                <w:tab w:val="clear" w:pos="765"/>
                <w:tab w:val="decimal" w:pos="911"/>
              </w:tabs>
              <w:spacing w:line="240" w:lineRule="atLeast"/>
              <w:ind w:left="-79" w:right="-72"/>
              <w:rPr>
                <w:szCs w:val="22"/>
              </w:rPr>
            </w:pPr>
            <w:r w:rsidRPr="003E34C8">
              <w:rPr>
                <w:szCs w:val="22"/>
              </w:rPr>
              <w:t>3,9</w:t>
            </w:r>
            <w:r w:rsidR="003423BC" w:rsidRPr="003E34C8">
              <w:rPr>
                <w:szCs w:val="22"/>
              </w:rPr>
              <w:t>53</w:t>
            </w:r>
          </w:p>
        </w:tc>
        <w:tc>
          <w:tcPr>
            <w:tcW w:w="180" w:type="dxa"/>
            <w:vAlign w:val="bottom"/>
          </w:tcPr>
          <w:p w14:paraId="085EFAE1"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ECB48D4" w14:textId="35C16B67" w:rsidR="00C357B0" w:rsidRPr="003E34C8" w:rsidRDefault="00C357B0" w:rsidP="00C357B0">
            <w:pPr>
              <w:pStyle w:val="acctfourfigures"/>
              <w:shd w:val="clear" w:color="auto" w:fill="FFFFFF"/>
              <w:tabs>
                <w:tab w:val="clear" w:pos="765"/>
                <w:tab w:val="decimal" w:pos="911"/>
              </w:tabs>
              <w:spacing w:line="240" w:lineRule="atLeast"/>
              <w:ind w:left="-79" w:right="-72"/>
              <w:rPr>
                <w:szCs w:val="22"/>
              </w:rPr>
            </w:pPr>
            <w:r w:rsidRPr="003E34C8">
              <w:rPr>
                <w:szCs w:val="22"/>
              </w:rPr>
              <w:t>4,364</w:t>
            </w:r>
          </w:p>
        </w:tc>
        <w:tc>
          <w:tcPr>
            <w:tcW w:w="180" w:type="dxa"/>
            <w:vAlign w:val="bottom"/>
          </w:tcPr>
          <w:p w14:paraId="17B5C49C"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344551C" w14:textId="7E3BEA00" w:rsidR="00C357B0" w:rsidRPr="003E34C8" w:rsidRDefault="0040286F" w:rsidP="00C357B0">
            <w:pPr>
              <w:pStyle w:val="acctfourfigures"/>
              <w:shd w:val="clear" w:color="auto" w:fill="FFFFFF"/>
              <w:tabs>
                <w:tab w:val="clear" w:pos="765"/>
                <w:tab w:val="decimal" w:pos="821"/>
              </w:tabs>
              <w:spacing w:line="240" w:lineRule="atLeast"/>
              <w:ind w:left="-79" w:right="-72"/>
              <w:rPr>
                <w:szCs w:val="22"/>
              </w:rPr>
            </w:pPr>
            <w:r w:rsidRPr="003E34C8">
              <w:rPr>
                <w:szCs w:val="22"/>
              </w:rPr>
              <w:t>59</w:t>
            </w:r>
            <w:r w:rsidR="006000D3" w:rsidRPr="003E34C8">
              <w:rPr>
                <w:szCs w:val="22"/>
              </w:rPr>
              <w:t>3</w:t>
            </w:r>
          </w:p>
        </w:tc>
        <w:tc>
          <w:tcPr>
            <w:tcW w:w="180" w:type="dxa"/>
            <w:vAlign w:val="bottom"/>
          </w:tcPr>
          <w:p w14:paraId="5F81F51A"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7A4CFCC" w14:textId="636C0537" w:rsidR="00C357B0" w:rsidRPr="003E34C8" w:rsidRDefault="00C357B0" w:rsidP="00CE15E3">
            <w:pPr>
              <w:pStyle w:val="acctfourfigures"/>
              <w:shd w:val="clear" w:color="auto" w:fill="FFFFFF"/>
              <w:tabs>
                <w:tab w:val="clear" w:pos="765"/>
                <w:tab w:val="decimal" w:pos="821"/>
              </w:tabs>
              <w:spacing w:line="240" w:lineRule="atLeast"/>
              <w:ind w:left="-79" w:right="-72"/>
              <w:rPr>
                <w:szCs w:val="22"/>
              </w:rPr>
            </w:pPr>
            <w:r w:rsidRPr="003E34C8">
              <w:rPr>
                <w:szCs w:val="22"/>
              </w:rPr>
              <w:t>906</w:t>
            </w:r>
          </w:p>
        </w:tc>
        <w:tc>
          <w:tcPr>
            <w:tcW w:w="180" w:type="dxa"/>
            <w:vAlign w:val="bottom"/>
          </w:tcPr>
          <w:p w14:paraId="28C4876C"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68C0A8F" w14:textId="3697412E" w:rsidR="00C357B0" w:rsidRPr="003E34C8" w:rsidRDefault="00675A07" w:rsidP="00C357B0">
            <w:pPr>
              <w:pStyle w:val="acctfourfigures"/>
              <w:shd w:val="clear" w:color="auto" w:fill="FFFFFF"/>
              <w:tabs>
                <w:tab w:val="clear" w:pos="765"/>
                <w:tab w:val="decimal" w:pos="821"/>
              </w:tabs>
              <w:spacing w:line="240" w:lineRule="atLeast"/>
              <w:ind w:left="-79" w:right="-72"/>
              <w:rPr>
                <w:szCs w:val="22"/>
              </w:rPr>
            </w:pPr>
            <w:r w:rsidRPr="003E34C8">
              <w:rPr>
                <w:szCs w:val="22"/>
              </w:rPr>
              <w:t>18</w:t>
            </w:r>
            <w:r w:rsidR="0090182C" w:rsidRPr="003E34C8">
              <w:rPr>
                <w:szCs w:val="22"/>
              </w:rPr>
              <w:t>1</w:t>
            </w:r>
          </w:p>
        </w:tc>
        <w:tc>
          <w:tcPr>
            <w:tcW w:w="180" w:type="dxa"/>
            <w:vAlign w:val="bottom"/>
          </w:tcPr>
          <w:p w14:paraId="157DDF00" w14:textId="77777777" w:rsidR="00C357B0" w:rsidRPr="003E34C8" w:rsidRDefault="00C357B0" w:rsidP="00C357B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8E0CEAE" w14:textId="6BFAED89"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szCs w:val="22"/>
              </w:rPr>
              <w:t>182</w:t>
            </w:r>
          </w:p>
        </w:tc>
        <w:tc>
          <w:tcPr>
            <w:tcW w:w="180" w:type="dxa"/>
          </w:tcPr>
          <w:p w14:paraId="0365AE39" w14:textId="77777777" w:rsidR="00C357B0" w:rsidRPr="003E34C8" w:rsidRDefault="00C357B0" w:rsidP="00C357B0">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6ED97F58" w14:textId="7A03AB4F" w:rsidR="00C357B0" w:rsidRPr="003E34C8" w:rsidRDefault="00FD5298" w:rsidP="00C357B0">
            <w:pPr>
              <w:pStyle w:val="acctfourfigures"/>
              <w:shd w:val="clear" w:color="auto" w:fill="FFFFFF"/>
              <w:tabs>
                <w:tab w:val="clear" w:pos="765"/>
                <w:tab w:val="decimal" w:pos="731"/>
              </w:tabs>
              <w:spacing w:line="240" w:lineRule="atLeast"/>
              <w:ind w:left="-79" w:right="-72"/>
              <w:rPr>
                <w:rFonts w:cstheme="minorBidi"/>
                <w:szCs w:val="28"/>
                <w:lang w:bidi="th-TH"/>
              </w:rPr>
            </w:pPr>
            <w:r w:rsidRPr="003E34C8">
              <w:rPr>
                <w:rFonts w:cstheme="minorBidi"/>
                <w:szCs w:val="28"/>
                <w:lang w:bidi="th-TH"/>
              </w:rPr>
              <w:t>4,7</w:t>
            </w:r>
            <w:r w:rsidR="003423BC" w:rsidRPr="003E34C8">
              <w:rPr>
                <w:rFonts w:cstheme="minorBidi"/>
                <w:szCs w:val="28"/>
                <w:lang w:bidi="th-TH"/>
              </w:rPr>
              <w:t>27</w:t>
            </w:r>
          </w:p>
        </w:tc>
        <w:tc>
          <w:tcPr>
            <w:tcW w:w="182" w:type="dxa"/>
            <w:vAlign w:val="bottom"/>
          </w:tcPr>
          <w:p w14:paraId="28F74D7A" w14:textId="77777777" w:rsidR="00C357B0" w:rsidRPr="003E34C8" w:rsidRDefault="00C357B0" w:rsidP="00C357B0">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2641A90" w14:textId="145A2748" w:rsidR="00C357B0" w:rsidRPr="003E34C8" w:rsidRDefault="00C357B0" w:rsidP="00C357B0">
            <w:pPr>
              <w:pStyle w:val="acctfourfigures"/>
              <w:shd w:val="clear" w:color="auto" w:fill="FFFFFF"/>
              <w:tabs>
                <w:tab w:val="clear" w:pos="765"/>
                <w:tab w:val="decimal" w:pos="821"/>
              </w:tabs>
              <w:spacing w:line="240" w:lineRule="atLeast"/>
              <w:ind w:left="-79" w:right="-72"/>
              <w:rPr>
                <w:szCs w:val="22"/>
              </w:rPr>
            </w:pPr>
            <w:r w:rsidRPr="003E34C8">
              <w:rPr>
                <w:rFonts w:cstheme="minorBidi"/>
                <w:szCs w:val="28"/>
                <w:lang w:val="en-US" w:bidi="th-TH"/>
              </w:rPr>
              <w:t>5,452</w:t>
            </w:r>
          </w:p>
        </w:tc>
      </w:tr>
    </w:tbl>
    <w:p w14:paraId="43EE809C" w14:textId="04996878" w:rsidR="00102197" w:rsidRPr="003E34C8" w:rsidRDefault="00102197">
      <w:pPr>
        <w:autoSpaceDE/>
        <w:autoSpaceDN/>
        <w:rPr>
          <w:rFonts w:cs="Cordia New"/>
          <w:sz w:val="22"/>
          <w:szCs w:val="22"/>
        </w:rPr>
      </w:pPr>
      <w:r w:rsidRPr="003E34C8">
        <w:rPr>
          <w:rFonts w:cs="Cordia New"/>
          <w:sz w:val="22"/>
          <w:szCs w:val="22"/>
        </w:rPr>
        <w:br w:type="page"/>
      </w:r>
    </w:p>
    <w:p w14:paraId="55C2D7AB" w14:textId="1517F536" w:rsidR="00102197" w:rsidRPr="003E34C8" w:rsidRDefault="00102197" w:rsidP="00102197">
      <w:pPr>
        <w:numPr>
          <w:ilvl w:val="0"/>
          <w:numId w:val="18"/>
        </w:numPr>
        <w:ind w:left="540" w:hanging="540"/>
        <w:rPr>
          <w:rFonts w:cs="Times New Roman"/>
          <w:b/>
          <w:bCs/>
          <w:sz w:val="24"/>
          <w:szCs w:val="24"/>
        </w:rPr>
      </w:pPr>
      <w:r w:rsidRPr="003E34C8">
        <w:rPr>
          <w:rFonts w:cs="Times New Roman"/>
          <w:b/>
          <w:bCs/>
          <w:sz w:val="24"/>
          <w:szCs w:val="24"/>
        </w:rPr>
        <w:t>Financial instruments</w:t>
      </w:r>
    </w:p>
    <w:p w14:paraId="2ED89BA1" w14:textId="77777777" w:rsidR="00102197" w:rsidRPr="003E34C8" w:rsidRDefault="00102197" w:rsidP="00102197">
      <w:pPr>
        <w:spacing w:line="240" w:lineRule="atLeast"/>
        <w:jc w:val="thaiDistribute"/>
        <w:rPr>
          <w:rFonts w:cs="Times New Roman"/>
          <w:sz w:val="22"/>
          <w:szCs w:val="22"/>
        </w:rPr>
      </w:pPr>
    </w:p>
    <w:p w14:paraId="46D74787" w14:textId="77777777" w:rsidR="00102197" w:rsidRPr="003E34C8" w:rsidRDefault="00102197" w:rsidP="00102197">
      <w:pPr>
        <w:spacing w:line="240" w:lineRule="atLeast"/>
        <w:ind w:left="540" w:hanging="9"/>
        <w:jc w:val="thaiDistribute"/>
        <w:rPr>
          <w:rFonts w:cs="Times New Roman"/>
          <w:i/>
          <w:iCs/>
          <w:color w:val="000000"/>
          <w:sz w:val="22"/>
          <w:szCs w:val="22"/>
        </w:rPr>
      </w:pPr>
      <w:r w:rsidRPr="003E34C8">
        <w:rPr>
          <w:rFonts w:cs="Times New Roman"/>
          <w:i/>
          <w:iCs/>
          <w:color w:val="000000"/>
          <w:sz w:val="22"/>
          <w:szCs w:val="22"/>
        </w:rPr>
        <w:t>Carrying amounts and fair values</w:t>
      </w:r>
    </w:p>
    <w:p w14:paraId="4BDFF04A" w14:textId="77777777" w:rsidR="00102197" w:rsidRPr="003E34C8" w:rsidRDefault="00102197" w:rsidP="00102197">
      <w:pPr>
        <w:spacing w:line="240" w:lineRule="atLeast"/>
        <w:ind w:left="540" w:hanging="9"/>
        <w:jc w:val="thaiDistribute"/>
        <w:rPr>
          <w:snapToGrid/>
          <w:sz w:val="22"/>
          <w:szCs w:val="22"/>
          <w:lang w:val="en-GB"/>
        </w:rPr>
      </w:pPr>
    </w:p>
    <w:p w14:paraId="69123673" w14:textId="77777777" w:rsidR="00102197" w:rsidRPr="003E34C8" w:rsidRDefault="00102197" w:rsidP="00102197">
      <w:pPr>
        <w:pStyle w:val="block"/>
        <w:spacing w:after="0" w:line="240" w:lineRule="atLeast"/>
        <w:ind w:left="540" w:hanging="9"/>
        <w:jc w:val="both"/>
        <w:rPr>
          <w:szCs w:val="22"/>
          <w:lang w:bidi="th-TH"/>
        </w:rPr>
      </w:pPr>
      <w:r w:rsidRPr="003E34C8">
        <w:rPr>
          <w:szCs w:val="22"/>
          <w:lang w:bidi="th-TH"/>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r w:rsidRPr="003E34C8">
        <w:rPr>
          <w:szCs w:val="22"/>
          <w:lang w:val="en-US" w:bidi="th-TH"/>
        </w:rPr>
        <w:t>.</w:t>
      </w:r>
    </w:p>
    <w:p w14:paraId="7ABFC55F" w14:textId="77777777" w:rsidR="00102197" w:rsidRPr="003E34C8" w:rsidRDefault="00102197" w:rsidP="00102197">
      <w:pPr>
        <w:pStyle w:val="block"/>
        <w:spacing w:after="0" w:line="240" w:lineRule="atLeast"/>
        <w:ind w:left="0"/>
        <w:jc w:val="both"/>
        <w:rPr>
          <w:rFonts w:cs="Times New Roman"/>
          <w:szCs w:val="22"/>
          <w:lang w:bidi="th-TH"/>
        </w:rPr>
      </w:pPr>
    </w:p>
    <w:tbl>
      <w:tblPr>
        <w:tblW w:w="13688" w:type="dxa"/>
        <w:tblInd w:w="540" w:type="dxa"/>
        <w:tblLayout w:type="fixed"/>
        <w:tblLook w:val="04A0" w:firstRow="1" w:lastRow="0" w:firstColumn="1" w:lastColumn="0" w:noHBand="0" w:noVBand="1"/>
      </w:tblPr>
      <w:tblGrid>
        <w:gridCol w:w="4230"/>
        <w:gridCol w:w="1980"/>
        <w:gridCol w:w="270"/>
        <w:gridCol w:w="2070"/>
        <w:gridCol w:w="270"/>
        <w:gridCol w:w="1440"/>
        <w:gridCol w:w="270"/>
        <w:gridCol w:w="1350"/>
        <w:gridCol w:w="270"/>
        <w:gridCol w:w="1532"/>
        <w:gridCol w:w="6"/>
      </w:tblGrid>
      <w:tr w:rsidR="00A372F7" w:rsidRPr="003E34C8" w14:paraId="0EF90A23" w14:textId="77777777" w:rsidTr="00C357B0">
        <w:trPr>
          <w:gridAfter w:val="1"/>
          <w:wAfter w:w="6" w:type="dxa"/>
          <w:tblHeader/>
        </w:trPr>
        <w:tc>
          <w:tcPr>
            <w:tcW w:w="4230" w:type="dxa"/>
            <w:vAlign w:val="bottom"/>
          </w:tcPr>
          <w:p w14:paraId="3F966276" w14:textId="77777777" w:rsidR="00A372F7" w:rsidRPr="003E34C8" w:rsidRDefault="00A372F7" w:rsidP="00F31E3C">
            <w:pPr>
              <w:spacing w:line="240" w:lineRule="atLeast"/>
              <w:ind w:left="-19" w:right="-90"/>
              <w:rPr>
                <w:rFonts w:cs="Times New Roman"/>
                <w:i/>
                <w:iCs/>
                <w:sz w:val="22"/>
                <w:szCs w:val="22"/>
                <w:cs/>
              </w:rPr>
            </w:pPr>
          </w:p>
        </w:tc>
        <w:tc>
          <w:tcPr>
            <w:tcW w:w="9452" w:type="dxa"/>
            <w:gridSpan w:val="9"/>
          </w:tcPr>
          <w:p w14:paraId="074C2376" w14:textId="37590DEE" w:rsidR="00A372F7" w:rsidRPr="003E34C8" w:rsidRDefault="00A372F7" w:rsidP="00F31E3C">
            <w:pPr>
              <w:pStyle w:val="acctfourfigures"/>
              <w:tabs>
                <w:tab w:val="left" w:pos="720"/>
              </w:tabs>
              <w:spacing w:line="240" w:lineRule="atLeast"/>
              <w:ind w:left="-105" w:right="-86"/>
              <w:jc w:val="center"/>
              <w:rPr>
                <w:i/>
                <w:iCs/>
                <w:szCs w:val="22"/>
                <w:cs/>
                <w:lang w:val="en-US" w:bidi="th-TH"/>
              </w:rPr>
            </w:pPr>
            <w:r w:rsidRPr="003E34C8">
              <w:rPr>
                <w:b/>
                <w:bCs/>
                <w:szCs w:val="22"/>
              </w:rPr>
              <w:t>Consolidated financial statements</w:t>
            </w:r>
          </w:p>
        </w:tc>
      </w:tr>
      <w:tr w:rsidR="00A372F7" w:rsidRPr="003E34C8" w14:paraId="54C075C3" w14:textId="77777777" w:rsidTr="00C357B0">
        <w:trPr>
          <w:tblHeader/>
        </w:trPr>
        <w:tc>
          <w:tcPr>
            <w:tcW w:w="4230" w:type="dxa"/>
            <w:vAlign w:val="bottom"/>
          </w:tcPr>
          <w:p w14:paraId="030690E6" w14:textId="77777777" w:rsidR="00A372F7" w:rsidRPr="003E34C8" w:rsidRDefault="00A372F7" w:rsidP="00F31E3C">
            <w:pPr>
              <w:spacing w:line="240" w:lineRule="atLeast"/>
              <w:ind w:left="-19" w:right="-90"/>
              <w:rPr>
                <w:rFonts w:cs="Times New Roman"/>
                <w:b/>
                <w:bCs/>
                <w:i/>
                <w:iCs/>
                <w:sz w:val="22"/>
                <w:szCs w:val="22"/>
                <w:cs/>
              </w:rPr>
            </w:pPr>
            <w:r w:rsidRPr="003E34C8">
              <w:rPr>
                <w:rFonts w:cs="Times New Roman"/>
                <w:b/>
                <w:bCs/>
                <w:i/>
                <w:iCs/>
                <w:sz w:val="22"/>
                <w:szCs w:val="22"/>
              </w:rPr>
              <w:t xml:space="preserve"> </w:t>
            </w:r>
          </w:p>
        </w:tc>
        <w:tc>
          <w:tcPr>
            <w:tcW w:w="4320" w:type="dxa"/>
            <w:gridSpan w:val="3"/>
            <w:tcBorders>
              <w:bottom w:val="single" w:sz="4" w:space="0" w:color="auto"/>
            </w:tcBorders>
            <w:vAlign w:val="center"/>
          </w:tcPr>
          <w:p w14:paraId="5C00BA21" w14:textId="0C945FB7" w:rsidR="00A372F7" w:rsidRPr="003E34C8" w:rsidRDefault="00A372F7" w:rsidP="00F31E3C">
            <w:pPr>
              <w:pStyle w:val="acctfourfigures"/>
              <w:tabs>
                <w:tab w:val="left" w:pos="720"/>
              </w:tabs>
              <w:spacing w:line="240" w:lineRule="atLeast"/>
              <w:ind w:left="-105" w:right="-86"/>
              <w:jc w:val="center"/>
              <w:rPr>
                <w:szCs w:val="22"/>
                <w:lang w:bidi="th-TH"/>
              </w:rPr>
            </w:pPr>
            <w:r w:rsidRPr="003E34C8">
              <w:rPr>
                <w:szCs w:val="22"/>
                <w:lang w:bidi="th-TH"/>
              </w:rPr>
              <w:t>Carrying amount</w:t>
            </w:r>
          </w:p>
        </w:tc>
        <w:tc>
          <w:tcPr>
            <w:tcW w:w="270" w:type="dxa"/>
          </w:tcPr>
          <w:p w14:paraId="22DBE129" w14:textId="70DFFD2E" w:rsidR="00A372F7" w:rsidRPr="003E34C8" w:rsidRDefault="00A372F7" w:rsidP="00F31E3C">
            <w:pPr>
              <w:pStyle w:val="acctfourfigures"/>
              <w:tabs>
                <w:tab w:val="left" w:pos="720"/>
              </w:tabs>
              <w:spacing w:line="240" w:lineRule="atLeast"/>
              <w:ind w:left="-105" w:right="-86"/>
              <w:jc w:val="center"/>
              <w:rPr>
                <w:szCs w:val="22"/>
                <w:lang w:bidi="th-TH"/>
              </w:rPr>
            </w:pPr>
          </w:p>
        </w:tc>
        <w:tc>
          <w:tcPr>
            <w:tcW w:w="4868" w:type="dxa"/>
            <w:gridSpan w:val="6"/>
            <w:tcBorders>
              <w:bottom w:val="single" w:sz="4" w:space="0" w:color="auto"/>
            </w:tcBorders>
            <w:vAlign w:val="center"/>
          </w:tcPr>
          <w:p w14:paraId="6859B6A3" w14:textId="77777777" w:rsidR="00A372F7" w:rsidRPr="003E34C8" w:rsidRDefault="00A372F7" w:rsidP="00F31E3C">
            <w:pPr>
              <w:pStyle w:val="acctfourfigures"/>
              <w:tabs>
                <w:tab w:val="left" w:pos="720"/>
              </w:tabs>
              <w:spacing w:line="240" w:lineRule="atLeast"/>
              <w:ind w:left="-105" w:right="-86"/>
              <w:jc w:val="center"/>
              <w:rPr>
                <w:i/>
                <w:iCs/>
                <w:szCs w:val="22"/>
                <w:cs/>
                <w:lang w:val="en-US" w:bidi="th-TH"/>
              </w:rPr>
            </w:pPr>
            <w:r w:rsidRPr="003E34C8">
              <w:rPr>
                <w:szCs w:val="22"/>
                <w:lang w:bidi="th-TH"/>
              </w:rPr>
              <w:t>Fair value</w:t>
            </w:r>
          </w:p>
        </w:tc>
      </w:tr>
      <w:tr w:rsidR="00A372F7" w:rsidRPr="003E34C8" w14:paraId="3A33D49F" w14:textId="77777777" w:rsidTr="00C357B0">
        <w:trPr>
          <w:tblHeader/>
        </w:trPr>
        <w:tc>
          <w:tcPr>
            <w:tcW w:w="4230" w:type="dxa"/>
            <w:vAlign w:val="bottom"/>
            <w:hideMark/>
          </w:tcPr>
          <w:p w14:paraId="76729EEA" w14:textId="7B1FD09F" w:rsidR="00A372F7" w:rsidRPr="003E34C8" w:rsidRDefault="00A372F7" w:rsidP="00F31E3C">
            <w:pPr>
              <w:spacing w:line="240" w:lineRule="atLeast"/>
              <w:ind w:left="-19" w:right="-90"/>
              <w:rPr>
                <w:rFonts w:cs="Times New Roman"/>
                <w:b/>
                <w:bCs/>
                <w:i/>
                <w:iCs/>
                <w:sz w:val="22"/>
                <w:szCs w:val="22"/>
                <w:cs/>
              </w:rPr>
            </w:pPr>
            <w:r w:rsidRPr="003E34C8">
              <w:rPr>
                <w:rFonts w:cs="Times New Roman"/>
                <w:b/>
                <w:bCs/>
                <w:i/>
                <w:iCs/>
                <w:sz w:val="22"/>
                <w:szCs w:val="22"/>
              </w:rPr>
              <w:t xml:space="preserve">At 30 </w:t>
            </w:r>
            <w:r w:rsidR="00C357B0" w:rsidRPr="003E34C8">
              <w:rPr>
                <w:rFonts w:cs="Times New Roman"/>
                <w:b/>
                <w:bCs/>
                <w:i/>
                <w:iCs/>
                <w:sz w:val="22"/>
                <w:szCs w:val="22"/>
              </w:rPr>
              <w:t>September</w:t>
            </w:r>
            <w:r w:rsidRPr="003E34C8">
              <w:rPr>
                <w:rFonts w:cs="Times New Roman"/>
                <w:b/>
                <w:bCs/>
                <w:i/>
                <w:iCs/>
                <w:sz w:val="22"/>
                <w:szCs w:val="22"/>
              </w:rPr>
              <w:t xml:space="preserve"> 2025</w:t>
            </w:r>
          </w:p>
        </w:tc>
        <w:tc>
          <w:tcPr>
            <w:tcW w:w="1980" w:type="dxa"/>
            <w:tcBorders>
              <w:top w:val="single" w:sz="4" w:space="0" w:color="auto"/>
            </w:tcBorders>
            <w:vAlign w:val="center"/>
          </w:tcPr>
          <w:p w14:paraId="2647787C" w14:textId="77777777" w:rsidR="00A372F7" w:rsidRPr="003E34C8" w:rsidRDefault="00A372F7" w:rsidP="00F31E3C">
            <w:pPr>
              <w:pStyle w:val="acctfourfigures"/>
              <w:tabs>
                <w:tab w:val="left" w:pos="-109"/>
              </w:tabs>
              <w:spacing w:line="240" w:lineRule="atLeast"/>
              <w:ind w:left="-109" w:right="-86"/>
              <w:jc w:val="center"/>
              <w:rPr>
                <w:szCs w:val="22"/>
                <w:cs/>
                <w:lang w:bidi="th-TH"/>
              </w:rPr>
            </w:pPr>
            <w:r w:rsidRPr="003E34C8">
              <w:rPr>
                <w:szCs w:val="22"/>
                <w:lang w:bidi="th-TH"/>
              </w:rPr>
              <w:t>Financial instruments measured at FVTPL</w:t>
            </w:r>
          </w:p>
        </w:tc>
        <w:tc>
          <w:tcPr>
            <w:tcW w:w="270" w:type="dxa"/>
            <w:tcBorders>
              <w:top w:val="single" w:sz="4" w:space="0" w:color="auto"/>
            </w:tcBorders>
          </w:tcPr>
          <w:p w14:paraId="1CBB32AE" w14:textId="77777777" w:rsidR="00A372F7" w:rsidRPr="003E34C8" w:rsidRDefault="00A372F7" w:rsidP="00F31E3C">
            <w:pPr>
              <w:pStyle w:val="acctfourfigures"/>
              <w:tabs>
                <w:tab w:val="left" w:pos="720"/>
              </w:tabs>
              <w:spacing w:line="240" w:lineRule="atLeast"/>
              <w:ind w:left="-43" w:right="-86"/>
              <w:jc w:val="center"/>
              <w:rPr>
                <w:szCs w:val="22"/>
              </w:rPr>
            </w:pPr>
          </w:p>
        </w:tc>
        <w:tc>
          <w:tcPr>
            <w:tcW w:w="2070" w:type="dxa"/>
            <w:tcBorders>
              <w:top w:val="single" w:sz="4" w:space="0" w:color="auto"/>
            </w:tcBorders>
          </w:tcPr>
          <w:p w14:paraId="5F83C786" w14:textId="1F740AF0" w:rsidR="00A372F7" w:rsidRPr="003E34C8" w:rsidRDefault="004610C2" w:rsidP="00F31E3C">
            <w:pPr>
              <w:pStyle w:val="acctfourfigures"/>
              <w:tabs>
                <w:tab w:val="left" w:pos="720"/>
              </w:tabs>
              <w:spacing w:line="240" w:lineRule="atLeast"/>
              <w:ind w:left="-43" w:right="-86"/>
              <w:jc w:val="center"/>
              <w:rPr>
                <w:szCs w:val="22"/>
              </w:rPr>
            </w:pPr>
            <w:r w:rsidRPr="003E34C8">
              <w:rPr>
                <w:szCs w:val="22"/>
              </w:rPr>
              <w:t>Financial instruments measured at amortised cost</w:t>
            </w:r>
          </w:p>
        </w:tc>
        <w:tc>
          <w:tcPr>
            <w:tcW w:w="270" w:type="dxa"/>
          </w:tcPr>
          <w:p w14:paraId="1EE60218" w14:textId="7A81C587" w:rsidR="00A372F7" w:rsidRPr="003E34C8" w:rsidRDefault="00A372F7" w:rsidP="00F31E3C">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78EB0C69" w14:textId="77777777" w:rsidR="00A372F7" w:rsidRPr="003E34C8" w:rsidRDefault="00A372F7" w:rsidP="00F31E3C">
            <w:pPr>
              <w:pStyle w:val="acctfourfigures"/>
              <w:tabs>
                <w:tab w:val="left" w:pos="720"/>
              </w:tabs>
              <w:spacing w:line="240" w:lineRule="atLeast"/>
              <w:ind w:left="-43" w:right="-86"/>
              <w:jc w:val="center"/>
              <w:rPr>
                <w:szCs w:val="22"/>
                <w:cs/>
              </w:rPr>
            </w:pPr>
            <w:r w:rsidRPr="003E34C8">
              <w:rPr>
                <w:szCs w:val="22"/>
              </w:rPr>
              <w:t>Level 2</w:t>
            </w:r>
          </w:p>
        </w:tc>
        <w:tc>
          <w:tcPr>
            <w:tcW w:w="270" w:type="dxa"/>
            <w:tcBorders>
              <w:top w:val="single" w:sz="4" w:space="0" w:color="auto"/>
            </w:tcBorders>
            <w:vAlign w:val="center"/>
          </w:tcPr>
          <w:p w14:paraId="6C481319" w14:textId="77777777" w:rsidR="00A372F7" w:rsidRPr="003E34C8" w:rsidRDefault="00A372F7" w:rsidP="00F31E3C">
            <w:pPr>
              <w:spacing w:line="240" w:lineRule="atLeast"/>
              <w:ind w:left="-43" w:right="-86"/>
              <w:jc w:val="center"/>
              <w:rPr>
                <w:rFonts w:cs="Times New Roman"/>
                <w:sz w:val="22"/>
                <w:szCs w:val="22"/>
              </w:rPr>
            </w:pPr>
          </w:p>
        </w:tc>
        <w:tc>
          <w:tcPr>
            <w:tcW w:w="1350" w:type="dxa"/>
            <w:tcBorders>
              <w:top w:val="single" w:sz="4" w:space="0" w:color="auto"/>
            </w:tcBorders>
            <w:vAlign w:val="bottom"/>
            <w:hideMark/>
          </w:tcPr>
          <w:p w14:paraId="2411A922" w14:textId="77777777" w:rsidR="00A372F7" w:rsidRPr="003E34C8" w:rsidRDefault="00A372F7" w:rsidP="00F31E3C">
            <w:pPr>
              <w:spacing w:line="240" w:lineRule="atLeast"/>
              <w:ind w:left="-43" w:right="-86"/>
              <w:jc w:val="center"/>
              <w:rPr>
                <w:rFonts w:cs="Times New Roman"/>
                <w:sz w:val="22"/>
                <w:szCs w:val="22"/>
                <w:cs/>
              </w:rPr>
            </w:pPr>
            <w:r w:rsidRPr="003E34C8">
              <w:rPr>
                <w:rFonts w:cs="Times New Roman"/>
                <w:sz w:val="22"/>
                <w:szCs w:val="22"/>
              </w:rPr>
              <w:t>Level 3</w:t>
            </w:r>
          </w:p>
        </w:tc>
        <w:tc>
          <w:tcPr>
            <w:tcW w:w="270" w:type="dxa"/>
            <w:tcBorders>
              <w:top w:val="single" w:sz="4" w:space="0" w:color="auto"/>
            </w:tcBorders>
            <w:vAlign w:val="center"/>
          </w:tcPr>
          <w:p w14:paraId="54924B5A" w14:textId="77777777" w:rsidR="00A372F7" w:rsidRPr="003E34C8" w:rsidRDefault="00A372F7" w:rsidP="00F31E3C">
            <w:pPr>
              <w:pStyle w:val="acctfourfigures"/>
              <w:tabs>
                <w:tab w:val="left" w:pos="720"/>
              </w:tabs>
              <w:spacing w:line="240" w:lineRule="atLeast"/>
              <w:ind w:left="-43" w:right="-86"/>
              <w:jc w:val="center"/>
              <w:rPr>
                <w:szCs w:val="22"/>
                <w:lang w:bidi="th-TH"/>
              </w:rPr>
            </w:pPr>
          </w:p>
        </w:tc>
        <w:tc>
          <w:tcPr>
            <w:tcW w:w="1538" w:type="dxa"/>
            <w:gridSpan w:val="2"/>
            <w:vAlign w:val="bottom"/>
            <w:hideMark/>
          </w:tcPr>
          <w:p w14:paraId="0B6198E9" w14:textId="77777777" w:rsidR="00A372F7" w:rsidRPr="003E34C8" w:rsidRDefault="00A372F7" w:rsidP="00F31E3C">
            <w:pPr>
              <w:pStyle w:val="acctfourfigures"/>
              <w:tabs>
                <w:tab w:val="left" w:pos="720"/>
              </w:tabs>
              <w:spacing w:line="240" w:lineRule="atLeast"/>
              <w:ind w:left="-43" w:right="-86"/>
              <w:jc w:val="center"/>
              <w:rPr>
                <w:szCs w:val="22"/>
                <w:cs/>
                <w:lang w:bidi="th-TH"/>
              </w:rPr>
            </w:pPr>
            <w:r w:rsidRPr="003E34C8">
              <w:rPr>
                <w:szCs w:val="22"/>
              </w:rPr>
              <w:t>Total</w:t>
            </w:r>
          </w:p>
        </w:tc>
      </w:tr>
      <w:tr w:rsidR="00A372F7" w:rsidRPr="003E34C8" w14:paraId="260F5E3A" w14:textId="77777777" w:rsidTr="004610C2">
        <w:trPr>
          <w:gridAfter w:val="1"/>
          <w:wAfter w:w="6" w:type="dxa"/>
        </w:trPr>
        <w:tc>
          <w:tcPr>
            <w:tcW w:w="4230" w:type="dxa"/>
          </w:tcPr>
          <w:p w14:paraId="7170B784" w14:textId="77777777" w:rsidR="00A372F7" w:rsidRPr="003E34C8" w:rsidRDefault="00A372F7" w:rsidP="00F31E3C">
            <w:pPr>
              <w:spacing w:line="240" w:lineRule="atLeast"/>
              <w:ind w:left="-14" w:right="-90"/>
              <w:rPr>
                <w:rFonts w:cs="Times New Roman"/>
                <w:b/>
                <w:bCs/>
                <w:i/>
                <w:iCs/>
                <w:sz w:val="22"/>
                <w:szCs w:val="22"/>
                <w:cs/>
                <w:lang w:val="en-GB"/>
              </w:rPr>
            </w:pPr>
          </w:p>
        </w:tc>
        <w:tc>
          <w:tcPr>
            <w:tcW w:w="9452" w:type="dxa"/>
            <w:gridSpan w:val="9"/>
          </w:tcPr>
          <w:p w14:paraId="0C3D4867" w14:textId="2776B40F" w:rsidR="00A372F7" w:rsidRPr="003E34C8" w:rsidRDefault="00A372F7" w:rsidP="00F31E3C">
            <w:pPr>
              <w:pStyle w:val="acctfourfigures"/>
              <w:tabs>
                <w:tab w:val="decimal" w:pos="595"/>
              </w:tabs>
              <w:spacing w:line="240" w:lineRule="atLeast"/>
              <w:ind w:left="-43" w:right="-86"/>
              <w:jc w:val="center"/>
              <w:rPr>
                <w:szCs w:val="22"/>
              </w:rPr>
            </w:pPr>
            <w:r w:rsidRPr="003E34C8">
              <w:rPr>
                <w:i/>
                <w:iCs/>
                <w:szCs w:val="22"/>
              </w:rPr>
              <w:t>(in thousand Baht)</w:t>
            </w:r>
          </w:p>
        </w:tc>
      </w:tr>
      <w:tr w:rsidR="00A372F7" w:rsidRPr="003E34C8" w14:paraId="6CF57709" w14:textId="77777777" w:rsidTr="004610C2">
        <w:tc>
          <w:tcPr>
            <w:tcW w:w="4230" w:type="dxa"/>
            <w:hideMark/>
          </w:tcPr>
          <w:p w14:paraId="369EA380" w14:textId="77777777" w:rsidR="00A372F7" w:rsidRPr="003E34C8" w:rsidRDefault="00A372F7" w:rsidP="00F31E3C">
            <w:pPr>
              <w:spacing w:line="240" w:lineRule="atLeast"/>
              <w:ind w:left="-14" w:right="-90"/>
              <w:rPr>
                <w:rFonts w:cs="Times New Roman"/>
                <w:b/>
                <w:bCs/>
                <w:i/>
                <w:iCs/>
                <w:sz w:val="22"/>
                <w:szCs w:val="22"/>
                <w:cs/>
                <w:lang w:val="en-GB"/>
              </w:rPr>
            </w:pPr>
            <w:r w:rsidRPr="003E34C8">
              <w:rPr>
                <w:rFonts w:cs="Times New Roman"/>
                <w:b/>
                <w:bCs/>
                <w:i/>
                <w:iCs/>
                <w:sz w:val="22"/>
                <w:szCs w:val="22"/>
                <w:lang w:val="en-GB"/>
              </w:rPr>
              <w:t>Financial assets</w:t>
            </w:r>
          </w:p>
        </w:tc>
        <w:tc>
          <w:tcPr>
            <w:tcW w:w="1980" w:type="dxa"/>
            <w:vAlign w:val="center"/>
          </w:tcPr>
          <w:p w14:paraId="7EF32376" w14:textId="77777777" w:rsidR="00A372F7" w:rsidRPr="003E34C8" w:rsidRDefault="00A372F7" w:rsidP="00F31E3C">
            <w:pPr>
              <w:pStyle w:val="acctfourfigures"/>
              <w:spacing w:line="240" w:lineRule="atLeast"/>
              <w:ind w:left="-43" w:right="-86"/>
              <w:jc w:val="right"/>
              <w:rPr>
                <w:szCs w:val="22"/>
              </w:rPr>
            </w:pPr>
          </w:p>
        </w:tc>
        <w:tc>
          <w:tcPr>
            <w:tcW w:w="270" w:type="dxa"/>
          </w:tcPr>
          <w:p w14:paraId="7DEC3201" w14:textId="77777777" w:rsidR="00A372F7" w:rsidRPr="003E34C8" w:rsidRDefault="00A372F7" w:rsidP="00F31E3C">
            <w:pPr>
              <w:pStyle w:val="acctfourfigures"/>
              <w:tabs>
                <w:tab w:val="decimal" w:pos="595"/>
              </w:tabs>
              <w:spacing w:line="240" w:lineRule="atLeast"/>
              <w:ind w:left="-43" w:right="-86"/>
              <w:rPr>
                <w:szCs w:val="22"/>
              </w:rPr>
            </w:pPr>
          </w:p>
        </w:tc>
        <w:tc>
          <w:tcPr>
            <w:tcW w:w="2070" w:type="dxa"/>
          </w:tcPr>
          <w:p w14:paraId="584DD2C8" w14:textId="77777777" w:rsidR="00A372F7" w:rsidRPr="003E34C8" w:rsidRDefault="00A372F7" w:rsidP="00F31E3C">
            <w:pPr>
              <w:pStyle w:val="acctfourfigures"/>
              <w:tabs>
                <w:tab w:val="decimal" w:pos="595"/>
              </w:tabs>
              <w:spacing w:line="240" w:lineRule="atLeast"/>
              <w:ind w:left="-43" w:right="-86"/>
              <w:rPr>
                <w:szCs w:val="22"/>
              </w:rPr>
            </w:pPr>
          </w:p>
        </w:tc>
        <w:tc>
          <w:tcPr>
            <w:tcW w:w="270" w:type="dxa"/>
          </w:tcPr>
          <w:p w14:paraId="50A46E63" w14:textId="196BD16C" w:rsidR="00A372F7" w:rsidRPr="003E34C8" w:rsidRDefault="00A372F7" w:rsidP="00F31E3C">
            <w:pPr>
              <w:pStyle w:val="acctfourfigures"/>
              <w:tabs>
                <w:tab w:val="decimal" w:pos="595"/>
              </w:tabs>
              <w:spacing w:line="240" w:lineRule="atLeast"/>
              <w:ind w:left="-43" w:right="-86"/>
              <w:rPr>
                <w:szCs w:val="22"/>
              </w:rPr>
            </w:pPr>
          </w:p>
        </w:tc>
        <w:tc>
          <w:tcPr>
            <w:tcW w:w="1440" w:type="dxa"/>
          </w:tcPr>
          <w:p w14:paraId="4F2BA401" w14:textId="77777777" w:rsidR="00A372F7" w:rsidRPr="003E34C8" w:rsidRDefault="00A372F7" w:rsidP="00F31E3C">
            <w:pPr>
              <w:pStyle w:val="acctfourfigures"/>
              <w:tabs>
                <w:tab w:val="decimal" w:pos="595"/>
              </w:tabs>
              <w:spacing w:line="240" w:lineRule="atLeast"/>
              <w:ind w:left="-43" w:right="-86"/>
              <w:rPr>
                <w:szCs w:val="22"/>
              </w:rPr>
            </w:pPr>
          </w:p>
        </w:tc>
        <w:tc>
          <w:tcPr>
            <w:tcW w:w="270" w:type="dxa"/>
          </w:tcPr>
          <w:p w14:paraId="583FA49C" w14:textId="77777777" w:rsidR="00A372F7" w:rsidRPr="003E34C8" w:rsidRDefault="00A372F7" w:rsidP="00F31E3C">
            <w:pPr>
              <w:pStyle w:val="acctfourfigures"/>
              <w:tabs>
                <w:tab w:val="decimal" w:pos="595"/>
              </w:tabs>
              <w:spacing w:line="240" w:lineRule="atLeast"/>
              <w:ind w:left="-43" w:right="-86"/>
              <w:rPr>
                <w:szCs w:val="22"/>
              </w:rPr>
            </w:pPr>
          </w:p>
        </w:tc>
        <w:tc>
          <w:tcPr>
            <w:tcW w:w="1350" w:type="dxa"/>
          </w:tcPr>
          <w:p w14:paraId="1C9AE43E" w14:textId="77777777" w:rsidR="00A372F7" w:rsidRPr="003E34C8" w:rsidRDefault="00A372F7" w:rsidP="00F31E3C">
            <w:pPr>
              <w:pStyle w:val="acctfourfigures"/>
              <w:tabs>
                <w:tab w:val="decimal" w:pos="595"/>
              </w:tabs>
              <w:spacing w:line="240" w:lineRule="atLeast"/>
              <w:ind w:left="-43" w:right="-86"/>
              <w:rPr>
                <w:szCs w:val="22"/>
              </w:rPr>
            </w:pPr>
          </w:p>
        </w:tc>
        <w:tc>
          <w:tcPr>
            <w:tcW w:w="270" w:type="dxa"/>
          </w:tcPr>
          <w:p w14:paraId="7D32E3C1" w14:textId="77777777" w:rsidR="00A372F7" w:rsidRPr="003E34C8" w:rsidRDefault="00A372F7" w:rsidP="00F31E3C">
            <w:pPr>
              <w:pStyle w:val="acctfourfigures"/>
              <w:tabs>
                <w:tab w:val="decimal" w:pos="595"/>
              </w:tabs>
              <w:spacing w:line="240" w:lineRule="atLeast"/>
              <w:ind w:left="-43" w:right="-86"/>
              <w:rPr>
                <w:szCs w:val="22"/>
              </w:rPr>
            </w:pPr>
          </w:p>
        </w:tc>
        <w:tc>
          <w:tcPr>
            <w:tcW w:w="1538" w:type="dxa"/>
            <w:gridSpan w:val="2"/>
          </w:tcPr>
          <w:p w14:paraId="24585D06" w14:textId="77777777" w:rsidR="00A372F7" w:rsidRPr="003E34C8" w:rsidRDefault="00A372F7" w:rsidP="00F31E3C">
            <w:pPr>
              <w:pStyle w:val="acctfourfigures"/>
              <w:tabs>
                <w:tab w:val="decimal" w:pos="595"/>
              </w:tabs>
              <w:spacing w:line="240" w:lineRule="atLeast"/>
              <w:ind w:left="-43" w:right="-86"/>
              <w:rPr>
                <w:szCs w:val="22"/>
              </w:rPr>
            </w:pPr>
          </w:p>
        </w:tc>
      </w:tr>
      <w:tr w:rsidR="00A372F7" w:rsidRPr="003E34C8" w14:paraId="6763DBDD" w14:textId="77777777" w:rsidTr="004610C2">
        <w:tc>
          <w:tcPr>
            <w:tcW w:w="4230" w:type="dxa"/>
            <w:hideMark/>
          </w:tcPr>
          <w:p w14:paraId="1FE47587" w14:textId="77777777" w:rsidR="00A372F7" w:rsidRPr="003E34C8" w:rsidRDefault="00A372F7" w:rsidP="00F31E3C">
            <w:pPr>
              <w:spacing w:line="240" w:lineRule="atLeast"/>
              <w:ind w:left="160" w:right="-90" w:hanging="180"/>
              <w:rPr>
                <w:rFonts w:cs="Times New Roman"/>
                <w:sz w:val="22"/>
                <w:szCs w:val="22"/>
              </w:rPr>
            </w:pPr>
            <w:r w:rsidRPr="003E34C8">
              <w:rPr>
                <w:rFonts w:cs="Times New Roman"/>
                <w:sz w:val="22"/>
                <w:szCs w:val="22"/>
              </w:rPr>
              <w:t>Other financial assets:</w:t>
            </w:r>
          </w:p>
        </w:tc>
        <w:tc>
          <w:tcPr>
            <w:tcW w:w="1980" w:type="dxa"/>
            <w:vAlign w:val="center"/>
          </w:tcPr>
          <w:p w14:paraId="1A7D8D31" w14:textId="77777777" w:rsidR="00A372F7" w:rsidRPr="003E34C8" w:rsidRDefault="00A372F7" w:rsidP="00F31E3C">
            <w:pPr>
              <w:pStyle w:val="acctfourfigures"/>
              <w:tabs>
                <w:tab w:val="clear" w:pos="765"/>
                <w:tab w:val="decimal" w:pos="521"/>
                <w:tab w:val="decimal" w:pos="611"/>
              </w:tabs>
              <w:spacing w:line="240" w:lineRule="atLeast"/>
              <w:ind w:left="-43" w:right="130"/>
              <w:jc w:val="right"/>
              <w:rPr>
                <w:szCs w:val="22"/>
              </w:rPr>
            </w:pPr>
          </w:p>
        </w:tc>
        <w:tc>
          <w:tcPr>
            <w:tcW w:w="270" w:type="dxa"/>
          </w:tcPr>
          <w:p w14:paraId="4023D16E" w14:textId="77777777" w:rsidR="00A372F7" w:rsidRPr="003E34C8" w:rsidRDefault="00A372F7" w:rsidP="00F31E3C">
            <w:pPr>
              <w:pStyle w:val="acctfourfigures"/>
              <w:tabs>
                <w:tab w:val="clear" w:pos="765"/>
                <w:tab w:val="decimal" w:pos="595"/>
                <w:tab w:val="decimal" w:pos="701"/>
              </w:tabs>
              <w:spacing w:line="240" w:lineRule="atLeast"/>
              <w:ind w:left="-43" w:right="80"/>
              <w:jc w:val="right"/>
              <w:rPr>
                <w:szCs w:val="22"/>
              </w:rPr>
            </w:pPr>
          </w:p>
        </w:tc>
        <w:tc>
          <w:tcPr>
            <w:tcW w:w="2070" w:type="dxa"/>
          </w:tcPr>
          <w:p w14:paraId="77EF9A69" w14:textId="77777777" w:rsidR="00A372F7" w:rsidRPr="003E34C8" w:rsidRDefault="00A372F7" w:rsidP="00F31E3C">
            <w:pPr>
              <w:pStyle w:val="acctfourfigures"/>
              <w:tabs>
                <w:tab w:val="clear" w:pos="765"/>
                <w:tab w:val="decimal" w:pos="595"/>
                <w:tab w:val="decimal" w:pos="701"/>
              </w:tabs>
              <w:spacing w:line="240" w:lineRule="atLeast"/>
              <w:ind w:left="-43" w:right="80"/>
              <w:jc w:val="right"/>
              <w:rPr>
                <w:szCs w:val="22"/>
              </w:rPr>
            </w:pPr>
          </w:p>
        </w:tc>
        <w:tc>
          <w:tcPr>
            <w:tcW w:w="270" w:type="dxa"/>
          </w:tcPr>
          <w:p w14:paraId="5D9E5FC6" w14:textId="1C335279" w:rsidR="00A372F7" w:rsidRPr="003E34C8" w:rsidRDefault="00A372F7" w:rsidP="00F31E3C">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FCD1A01" w14:textId="77777777" w:rsidR="00A372F7" w:rsidRPr="003E34C8" w:rsidRDefault="00A372F7" w:rsidP="00F31E3C">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A6B617F" w14:textId="77777777" w:rsidR="00A372F7" w:rsidRPr="003E34C8" w:rsidRDefault="00A372F7" w:rsidP="00F31E3C">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24880367" w14:textId="77777777" w:rsidR="00A372F7" w:rsidRPr="003E34C8" w:rsidRDefault="00A372F7" w:rsidP="00F31E3C">
            <w:pPr>
              <w:tabs>
                <w:tab w:val="decimal" w:pos="595"/>
                <w:tab w:val="decimal" w:pos="701"/>
              </w:tabs>
              <w:spacing w:line="240" w:lineRule="atLeast"/>
              <w:ind w:left="-43" w:right="50"/>
              <w:jc w:val="right"/>
              <w:rPr>
                <w:rFonts w:cs="Times New Roman"/>
                <w:sz w:val="22"/>
                <w:szCs w:val="22"/>
              </w:rPr>
            </w:pPr>
          </w:p>
        </w:tc>
        <w:tc>
          <w:tcPr>
            <w:tcW w:w="270" w:type="dxa"/>
          </w:tcPr>
          <w:p w14:paraId="10F75E16" w14:textId="77777777" w:rsidR="00A372F7" w:rsidRPr="003E34C8" w:rsidRDefault="00A372F7" w:rsidP="00F31E3C">
            <w:pPr>
              <w:pStyle w:val="acctfourfigures"/>
              <w:tabs>
                <w:tab w:val="clear" w:pos="765"/>
                <w:tab w:val="decimal" w:pos="595"/>
                <w:tab w:val="decimal" w:pos="701"/>
              </w:tabs>
              <w:spacing w:line="240" w:lineRule="atLeast"/>
              <w:ind w:left="-43" w:right="-86"/>
              <w:jc w:val="right"/>
              <w:rPr>
                <w:szCs w:val="22"/>
              </w:rPr>
            </w:pPr>
          </w:p>
        </w:tc>
        <w:tc>
          <w:tcPr>
            <w:tcW w:w="1538" w:type="dxa"/>
            <w:gridSpan w:val="2"/>
          </w:tcPr>
          <w:p w14:paraId="7CE13965" w14:textId="77777777" w:rsidR="00A372F7" w:rsidRPr="003E34C8" w:rsidRDefault="00A372F7" w:rsidP="00F31E3C">
            <w:pPr>
              <w:pStyle w:val="acctfourfigures"/>
              <w:tabs>
                <w:tab w:val="clear" w:pos="765"/>
                <w:tab w:val="decimal" w:pos="595"/>
                <w:tab w:val="decimal" w:pos="701"/>
              </w:tabs>
              <w:spacing w:line="240" w:lineRule="atLeast"/>
              <w:ind w:left="-43" w:right="60"/>
              <w:jc w:val="right"/>
              <w:rPr>
                <w:szCs w:val="22"/>
              </w:rPr>
            </w:pPr>
          </w:p>
        </w:tc>
      </w:tr>
      <w:tr w:rsidR="00A372F7" w:rsidRPr="003E34C8" w14:paraId="079CDD34" w14:textId="77777777" w:rsidTr="004610C2">
        <w:tc>
          <w:tcPr>
            <w:tcW w:w="4230" w:type="dxa"/>
          </w:tcPr>
          <w:p w14:paraId="7CF69701" w14:textId="77777777" w:rsidR="00A372F7" w:rsidRPr="003E34C8" w:rsidRDefault="00A372F7" w:rsidP="00F31E3C">
            <w:pPr>
              <w:spacing w:line="240" w:lineRule="atLeast"/>
              <w:ind w:left="341" w:right="-90" w:hanging="180"/>
              <w:rPr>
                <w:rFonts w:cs="Times New Roman"/>
                <w:sz w:val="22"/>
                <w:szCs w:val="22"/>
                <w:cs/>
                <w:lang w:val="en-GB"/>
              </w:rPr>
            </w:pPr>
            <w:r w:rsidRPr="003E34C8">
              <w:rPr>
                <w:rFonts w:cs="Times New Roman"/>
                <w:sz w:val="22"/>
                <w:szCs w:val="22"/>
              </w:rPr>
              <w:t>Forward exchange contract</w:t>
            </w:r>
          </w:p>
        </w:tc>
        <w:tc>
          <w:tcPr>
            <w:tcW w:w="1980" w:type="dxa"/>
            <w:vAlign w:val="bottom"/>
          </w:tcPr>
          <w:p w14:paraId="1B0C0CE2" w14:textId="4D9F9FDF" w:rsidR="00A372F7" w:rsidRPr="003E34C8" w:rsidRDefault="00265FEC" w:rsidP="00F31E3C">
            <w:pPr>
              <w:pStyle w:val="acctfourfigures"/>
              <w:tabs>
                <w:tab w:val="clear" w:pos="765"/>
                <w:tab w:val="decimal" w:pos="611"/>
                <w:tab w:val="decimal" w:pos="702"/>
              </w:tabs>
              <w:spacing w:line="240" w:lineRule="atLeast"/>
              <w:ind w:left="-43" w:right="60"/>
              <w:jc w:val="right"/>
              <w:rPr>
                <w:rFonts w:cstheme="minorBidi"/>
                <w:szCs w:val="28"/>
                <w:lang w:val="en-US" w:bidi="th-TH"/>
              </w:rPr>
            </w:pPr>
            <w:r w:rsidRPr="003E34C8">
              <w:rPr>
                <w:rFonts w:cstheme="minorBidi"/>
                <w:szCs w:val="28"/>
                <w:lang w:val="en-US" w:bidi="th-TH"/>
              </w:rPr>
              <w:t>1,527</w:t>
            </w:r>
          </w:p>
        </w:tc>
        <w:tc>
          <w:tcPr>
            <w:tcW w:w="270" w:type="dxa"/>
          </w:tcPr>
          <w:p w14:paraId="02484109" w14:textId="77777777" w:rsidR="00A372F7" w:rsidRPr="003E34C8" w:rsidRDefault="00A372F7" w:rsidP="00F31E3C">
            <w:pPr>
              <w:pStyle w:val="acctfourfigures"/>
              <w:tabs>
                <w:tab w:val="decimal" w:pos="595"/>
              </w:tabs>
              <w:spacing w:line="240" w:lineRule="atLeast"/>
              <w:ind w:left="-43" w:right="80"/>
              <w:jc w:val="right"/>
              <w:rPr>
                <w:szCs w:val="22"/>
              </w:rPr>
            </w:pPr>
          </w:p>
        </w:tc>
        <w:tc>
          <w:tcPr>
            <w:tcW w:w="2070" w:type="dxa"/>
          </w:tcPr>
          <w:p w14:paraId="33A92D7D" w14:textId="5ACF5431" w:rsidR="00A372F7" w:rsidRPr="003E34C8" w:rsidRDefault="00265FEC" w:rsidP="005A54CF">
            <w:pPr>
              <w:pStyle w:val="acctfourfigures"/>
              <w:shd w:val="clear" w:color="auto" w:fill="FFFFFF"/>
              <w:tabs>
                <w:tab w:val="clear" w:pos="765"/>
                <w:tab w:val="decimal" w:pos="1425"/>
              </w:tabs>
              <w:spacing w:line="240" w:lineRule="atLeast"/>
              <w:ind w:left="-79" w:right="-72"/>
              <w:rPr>
                <w:szCs w:val="22"/>
              </w:rPr>
            </w:pPr>
            <w:r w:rsidRPr="003E34C8">
              <w:rPr>
                <w:szCs w:val="22"/>
              </w:rPr>
              <w:t>-</w:t>
            </w:r>
          </w:p>
        </w:tc>
        <w:tc>
          <w:tcPr>
            <w:tcW w:w="270" w:type="dxa"/>
            <w:vAlign w:val="bottom"/>
          </w:tcPr>
          <w:p w14:paraId="3856F5F8" w14:textId="21F0F30E" w:rsidR="00A372F7" w:rsidRPr="003E34C8" w:rsidRDefault="00A372F7" w:rsidP="00F31E3C">
            <w:pPr>
              <w:pStyle w:val="acctfourfigures"/>
              <w:tabs>
                <w:tab w:val="decimal" w:pos="595"/>
              </w:tabs>
              <w:spacing w:line="240" w:lineRule="atLeast"/>
              <w:ind w:left="-43" w:right="80"/>
              <w:jc w:val="right"/>
              <w:rPr>
                <w:szCs w:val="22"/>
              </w:rPr>
            </w:pPr>
          </w:p>
        </w:tc>
        <w:tc>
          <w:tcPr>
            <w:tcW w:w="1440" w:type="dxa"/>
            <w:vAlign w:val="bottom"/>
          </w:tcPr>
          <w:p w14:paraId="7B2709F3" w14:textId="31DA76CD" w:rsidR="00A372F7" w:rsidRPr="003E34C8" w:rsidRDefault="00265FEC" w:rsidP="00F31E3C">
            <w:pPr>
              <w:pStyle w:val="acctfourfigures"/>
              <w:tabs>
                <w:tab w:val="decimal" w:pos="595"/>
              </w:tabs>
              <w:spacing w:line="240" w:lineRule="atLeast"/>
              <w:ind w:left="-43" w:right="80"/>
              <w:jc w:val="right"/>
              <w:rPr>
                <w:szCs w:val="22"/>
              </w:rPr>
            </w:pPr>
            <w:r w:rsidRPr="003E34C8">
              <w:rPr>
                <w:szCs w:val="22"/>
              </w:rPr>
              <w:t>1,527</w:t>
            </w:r>
          </w:p>
        </w:tc>
        <w:tc>
          <w:tcPr>
            <w:tcW w:w="270" w:type="dxa"/>
            <w:vAlign w:val="bottom"/>
          </w:tcPr>
          <w:p w14:paraId="23B5ADD5" w14:textId="77777777" w:rsidR="00A372F7" w:rsidRPr="003E34C8" w:rsidRDefault="00A372F7" w:rsidP="00F31E3C">
            <w:pPr>
              <w:pStyle w:val="acctfourfigures"/>
              <w:tabs>
                <w:tab w:val="decimal" w:pos="595"/>
              </w:tabs>
              <w:spacing w:line="240" w:lineRule="atLeast"/>
              <w:ind w:left="-43" w:right="-86"/>
              <w:jc w:val="right"/>
              <w:rPr>
                <w:szCs w:val="22"/>
              </w:rPr>
            </w:pPr>
          </w:p>
        </w:tc>
        <w:tc>
          <w:tcPr>
            <w:tcW w:w="1350" w:type="dxa"/>
            <w:vAlign w:val="bottom"/>
          </w:tcPr>
          <w:p w14:paraId="0BDA9647" w14:textId="683DAA3E" w:rsidR="00A372F7" w:rsidRPr="003E34C8" w:rsidRDefault="00265FEC" w:rsidP="00C1206F">
            <w:pPr>
              <w:pStyle w:val="acctfourfigures"/>
              <w:shd w:val="clear" w:color="auto" w:fill="FFFFFF"/>
              <w:tabs>
                <w:tab w:val="clear" w:pos="765"/>
                <w:tab w:val="decimal" w:pos="795"/>
              </w:tabs>
              <w:spacing w:line="240" w:lineRule="atLeast"/>
              <w:ind w:left="-79" w:right="-72"/>
              <w:rPr>
                <w:szCs w:val="22"/>
              </w:rPr>
            </w:pPr>
            <w:r w:rsidRPr="003E34C8">
              <w:rPr>
                <w:szCs w:val="22"/>
              </w:rPr>
              <w:t>-</w:t>
            </w:r>
          </w:p>
        </w:tc>
        <w:tc>
          <w:tcPr>
            <w:tcW w:w="270" w:type="dxa"/>
            <w:vAlign w:val="bottom"/>
          </w:tcPr>
          <w:p w14:paraId="5BC3E9B9" w14:textId="77777777" w:rsidR="00A372F7" w:rsidRPr="003E34C8" w:rsidRDefault="00A372F7" w:rsidP="00F31E3C">
            <w:pPr>
              <w:pStyle w:val="acctfourfigures"/>
              <w:tabs>
                <w:tab w:val="decimal" w:pos="595"/>
              </w:tabs>
              <w:spacing w:line="240" w:lineRule="atLeast"/>
              <w:ind w:left="-43" w:right="-86"/>
              <w:jc w:val="right"/>
              <w:rPr>
                <w:szCs w:val="22"/>
              </w:rPr>
            </w:pPr>
          </w:p>
        </w:tc>
        <w:tc>
          <w:tcPr>
            <w:tcW w:w="1538" w:type="dxa"/>
            <w:gridSpan w:val="2"/>
            <w:vAlign w:val="bottom"/>
          </w:tcPr>
          <w:p w14:paraId="05EA4670" w14:textId="1E6FED13" w:rsidR="00A372F7" w:rsidRPr="003E34C8" w:rsidRDefault="004B53EF" w:rsidP="00F31E3C">
            <w:pPr>
              <w:pStyle w:val="acctfourfigures"/>
              <w:tabs>
                <w:tab w:val="decimal" w:pos="595"/>
              </w:tabs>
              <w:spacing w:line="240" w:lineRule="atLeast"/>
              <w:ind w:left="-43" w:right="60"/>
              <w:jc w:val="right"/>
              <w:rPr>
                <w:szCs w:val="22"/>
                <w:cs/>
                <w:lang w:val="en-US" w:bidi="th-TH"/>
              </w:rPr>
            </w:pPr>
            <w:r w:rsidRPr="003E34C8">
              <w:rPr>
                <w:szCs w:val="22"/>
                <w:lang w:val="en-US" w:bidi="th-TH"/>
              </w:rPr>
              <w:t>1,527</w:t>
            </w:r>
          </w:p>
        </w:tc>
      </w:tr>
      <w:tr w:rsidR="00A372F7" w:rsidRPr="003E34C8" w14:paraId="7F87CDBD" w14:textId="77777777" w:rsidTr="004610C2">
        <w:tc>
          <w:tcPr>
            <w:tcW w:w="4230" w:type="dxa"/>
            <w:hideMark/>
          </w:tcPr>
          <w:p w14:paraId="2AA9DAC4" w14:textId="1DFDA593" w:rsidR="00A372F7" w:rsidRPr="003E34C8" w:rsidRDefault="00A372F7" w:rsidP="00A372F7">
            <w:pPr>
              <w:spacing w:line="240" w:lineRule="atLeast"/>
              <w:ind w:left="166" w:right="-90"/>
              <w:rPr>
                <w:rFonts w:cs="Times New Roman"/>
                <w:sz w:val="22"/>
                <w:szCs w:val="22"/>
              </w:rPr>
            </w:pPr>
            <w:r w:rsidRPr="003E34C8">
              <w:rPr>
                <w:rFonts w:cs="Times New Roman"/>
                <w:sz w:val="22"/>
                <w:szCs w:val="22"/>
              </w:rPr>
              <w:t>Non-current investments in financial assets</w:t>
            </w:r>
          </w:p>
        </w:tc>
        <w:tc>
          <w:tcPr>
            <w:tcW w:w="1980" w:type="dxa"/>
            <w:tcBorders>
              <w:bottom w:val="single" w:sz="4" w:space="0" w:color="auto"/>
            </w:tcBorders>
            <w:vAlign w:val="bottom"/>
          </w:tcPr>
          <w:p w14:paraId="513A6B57" w14:textId="696D1CDC" w:rsidR="00A372F7" w:rsidRPr="003E34C8" w:rsidRDefault="00265FEC" w:rsidP="00F31E3C">
            <w:pPr>
              <w:pStyle w:val="acctfourfigures"/>
              <w:tabs>
                <w:tab w:val="clear" w:pos="765"/>
                <w:tab w:val="decimal" w:pos="611"/>
                <w:tab w:val="decimal" w:pos="701"/>
              </w:tabs>
              <w:spacing w:line="240" w:lineRule="atLeast"/>
              <w:ind w:left="-43" w:right="60"/>
              <w:jc w:val="right"/>
              <w:rPr>
                <w:szCs w:val="22"/>
              </w:rPr>
            </w:pPr>
            <w:r w:rsidRPr="003E34C8">
              <w:rPr>
                <w:szCs w:val="22"/>
              </w:rPr>
              <w:t>5,100</w:t>
            </w:r>
          </w:p>
        </w:tc>
        <w:tc>
          <w:tcPr>
            <w:tcW w:w="270" w:type="dxa"/>
          </w:tcPr>
          <w:p w14:paraId="0A21169B" w14:textId="77777777" w:rsidR="00A372F7" w:rsidRPr="003E34C8" w:rsidRDefault="00A372F7" w:rsidP="00F31E3C">
            <w:pPr>
              <w:pStyle w:val="acctfourfigures"/>
              <w:tabs>
                <w:tab w:val="clear" w:pos="765"/>
                <w:tab w:val="decimal" w:pos="595"/>
                <w:tab w:val="decimal" w:pos="701"/>
              </w:tabs>
              <w:spacing w:line="240" w:lineRule="atLeast"/>
              <w:ind w:left="-43" w:right="80"/>
              <w:jc w:val="right"/>
              <w:rPr>
                <w:szCs w:val="22"/>
                <w:lang w:val="en-US" w:bidi="th-TH"/>
              </w:rPr>
            </w:pPr>
          </w:p>
        </w:tc>
        <w:tc>
          <w:tcPr>
            <w:tcW w:w="2070" w:type="dxa"/>
            <w:tcBorders>
              <w:bottom w:val="single" w:sz="4" w:space="0" w:color="auto"/>
            </w:tcBorders>
          </w:tcPr>
          <w:p w14:paraId="03A22CCF" w14:textId="5EDDD076" w:rsidR="00A372F7" w:rsidRPr="003E34C8" w:rsidRDefault="00265FEC" w:rsidP="005A54CF">
            <w:pPr>
              <w:pStyle w:val="acctfourfigures"/>
              <w:shd w:val="clear" w:color="auto" w:fill="FFFFFF"/>
              <w:tabs>
                <w:tab w:val="clear" w:pos="765"/>
                <w:tab w:val="decimal" w:pos="1425"/>
              </w:tabs>
              <w:spacing w:line="240" w:lineRule="atLeast"/>
              <w:ind w:left="-79" w:right="-72"/>
              <w:rPr>
                <w:szCs w:val="22"/>
              </w:rPr>
            </w:pPr>
            <w:r w:rsidRPr="003E34C8">
              <w:rPr>
                <w:szCs w:val="22"/>
              </w:rPr>
              <w:t>-</w:t>
            </w:r>
          </w:p>
        </w:tc>
        <w:tc>
          <w:tcPr>
            <w:tcW w:w="270" w:type="dxa"/>
            <w:vAlign w:val="bottom"/>
          </w:tcPr>
          <w:p w14:paraId="4934D627" w14:textId="449783A5" w:rsidR="00A372F7" w:rsidRPr="003E34C8" w:rsidRDefault="00A372F7" w:rsidP="00F31E3C">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0B085F14" w14:textId="250C69A5" w:rsidR="00A372F7" w:rsidRPr="003E34C8" w:rsidRDefault="00265FEC" w:rsidP="00F31E3C">
            <w:pPr>
              <w:pStyle w:val="acctfourfigures"/>
              <w:shd w:val="clear" w:color="auto" w:fill="FFFFFF"/>
              <w:tabs>
                <w:tab w:val="clear" w:pos="765"/>
                <w:tab w:val="decimal" w:pos="876"/>
              </w:tabs>
              <w:spacing w:line="240" w:lineRule="atLeast"/>
              <w:ind w:left="-79" w:right="-72"/>
              <w:rPr>
                <w:szCs w:val="22"/>
              </w:rPr>
            </w:pPr>
            <w:r w:rsidRPr="003E34C8">
              <w:rPr>
                <w:szCs w:val="22"/>
              </w:rPr>
              <w:t>-</w:t>
            </w:r>
          </w:p>
        </w:tc>
        <w:tc>
          <w:tcPr>
            <w:tcW w:w="270" w:type="dxa"/>
            <w:vAlign w:val="bottom"/>
          </w:tcPr>
          <w:p w14:paraId="5B342BA0" w14:textId="77777777" w:rsidR="00A372F7" w:rsidRPr="003E34C8" w:rsidRDefault="00A372F7" w:rsidP="00F31E3C">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7B7A7D27" w14:textId="3CDCC9A8" w:rsidR="00A372F7" w:rsidRPr="003E34C8" w:rsidRDefault="004B53EF" w:rsidP="006000D3">
            <w:pPr>
              <w:pStyle w:val="acctfourfigures"/>
              <w:tabs>
                <w:tab w:val="decimal" w:pos="595"/>
              </w:tabs>
              <w:spacing w:line="240" w:lineRule="atLeast"/>
              <w:ind w:left="-43" w:right="80"/>
              <w:jc w:val="right"/>
              <w:rPr>
                <w:szCs w:val="22"/>
              </w:rPr>
            </w:pPr>
            <w:r w:rsidRPr="003E34C8">
              <w:rPr>
                <w:szCs w:val="22"/>
              </w:rPr>
              <w:t>5,100</w:t>
            </w:r>
          </w:p>
        </w:tc>
        <w:tc>
          <w:tcPr>
            <w:tcW w:w="270" w:type="dxa"/>
            <w:vAlign w:val="bottom"/>
          </w:tcPr>
          <w:p w14:paraId="25202DD1" w14:textId="77777777" w:rsidR="00A372F7" w:rsidRPr="003E34C8" w:rsidRDefault="00A372F7" w:rsidP="00F31E3C">
            <w:pPr>
              <w:pStyle w:val="acctfourfigures"/>
              <w:tabs>
                <w:tab w:val="clear" w:pos="765"/>
                <w:tab w:val="decimal" w:pos="595"/>
                <w:tab w:val="decimal" w:pos="701"/>
              </w:tabs>
              <w:spacing w:line="240" w:lineRule="atLeast"/>
              <w:ind w:left="-43" w:right="-86"/>
              <w:jc w:val="right"/>
              <w:rPr>
                <w:szCs w:val="22"/>
              </w:rPr>
            </w:pPr>
          </w:p>
        </w:tc>
        <w:tc>
          <w:tcPr>
            <w:tcW w:w="1538" w:type="dxa"/>
            <w:gridSpan w:val="2"/>
            <w:vAlign w:val="bottom"/>
          </w:tcPr>
          <w:p w14:paraId="5E8A6D16" w14:textId="11456E68" w:rsidR="00A372F7" w:rsidRPr="003E34C8" w:rsidRDefault="004B53EF" w:rsidP="00F31E3C">
            <w:pPr>
              <w:pStyle w:val="acctfourfigures"/>
              <w:tabs>
                <w:tab w:val="clear" w:pos="765"/>
                <w:tab w:val="decimal" w:pos="595"/>
                <w:tab w:val="decimal" w:pos="701"/>
              </w:tabs>
              <w:spacing w:line="240" w:lineRule="atLeast"/>
              <w:ind w:left="-43" w:right="60"/>
              <w:jc w:val="right"/>
              <w:rPr>
                <w:szCs w:val="22"/>
              </w:rPr>
            </w:pPr>
            <w:r w:rsidRPr="003E34C8">
              <w:rPr>
                <w:szCs w:val="22"/>
              </w:rPr>
              <w:t>5,100</w:t>
            </w:r>
          </w:p>
        </w:tc>
      </w:tr>
      <w:tr w:rsidR="00A372F7" w:rsidRPr="003E34C8" w14:paraId="77879A35" w14:textId="77777777" w:rsidTr="004610C2">
        <w:tc>
          <w:tcPr>
            <w:tcW w:w="4230" w:type="dxa"/>
            <w:hideMark/>
          </w:tcPr>
          <w:p w14:paraId="17ECC951" w14:textId="77777777" w:rsidR="00A372F7" w:rsidRPr="003E34C8" w:rsidRDefault="00A372F7" w:rsidP="00F31E3C">
            <w:pPr>
              <w:spacing w:line="240" w:lineRule="atLeast"/>
              <w:ind w:left="341" w:right="-90" w:hanging="180"/>
              <w:rPr>
                <w:rFonts w:cs="Times New Roman"/>
                <w:b/>
                <w:bCs/>
                <w:sz w:val="22"/>
                <w:szCs w:val="22"/>
              </w:rPr>
            </w:pPr>
            <w:r w:rsidRPr="003E34C8">
              <w:rPr>
                <w:rFonts w:cs="Times New Roman"/>
                <w:b/>
                <w:bCs/>
                <w:sz w:val="22"/>
                <w:szCs w:val="22"/>
                <w:lang w:val="en-GB"/>
              </w:rPr>
              <w:t>Total other financial assets</w:t>
            </w:r>
          </w:p>
        </w:tc>
        <w:tc>
          <w:tcPr>
            <w:tcW w:w="1980" w:type="dxa"/>
            <w:tcBorders>
              <w:top w:val="single" w:sz="4" w:space="0" w:color="auto"/>
              <w:bottom w:val="double" w:sz="4" w:space="0" w:color="auto"/>
            </w:tcBorders>
            <w:vAlign w:val="bottom"/>
          </w:tcPr>
          <w:p w14:paraId="71F3F36D" w14:textId="455B4E15" w:rsidR="00A372F7" w:rsidRPr="003E34C8" w:rsidRDefault="00265FEC" w:rsidP="00F31E3C">
            <w:pPr>
              <w:pStyle w:val="acctfourfigures"/>
              <w:tabs>
                <w:tab w:val="clear" w:pos="765"/>
                <w:tab w:val="decimal" w:pos="521"/>
                <w:tab w:val="decimal" w:pos="611"/>
              </w:tabs>
              <w:spacing w:line="240" w:lineRule="atLeast"/>
              <w:ind w:left="-43" w:right="64"/>
              <w:jc w:val="right"/>
              <w:rPr>
                <w:b/>
                <w:bCs/>
                <w:szCs w:val="22"/>
                <w:lang w:bidi="th-TH"/>
              </w:rPr>
            </w:pPr>
            <w:r w:rsidRPr="003E34C8">
              <w:rPr>
                <w:b/>
                <w:bCs/>
                <w:szCs w:val="22"/>
                <w:lang w:bidi="th-TH"/>
              </w:rPr>
              <w:t>6,627</w:t>
            </w:r>
          </w:p>
        </w:tc>
        <w:tc>
          <w:tcPr>
            <w:tcW w:w="270" w:type="dxa"/>
          </w:tcPr>
          <w:p w14:paraId="68B6BAD6" w14:textId="77777777" w:rsidR="00A372F7" w:rsidRPr="003E34C8" w:rsidRDefault="00A372F7" w:rsidP="00F31E3C">
            <w:pPr>
              <w:pStyle w:val="acctfourfigures"/>
              <w:tabs>
                <w:tab w:val="clear" w:pos="765"/>
                <w:tab w:val="decimal" w:pos="595"/>
                <w:tab w:val="decimal" w:pos="701"/>
              </w:tabs>
              <w:spacing w:line="240" w:lineRule="atLeast"/>
              <w:ind w:left="-43" w:right="80"/>
              <w:jc w:val="right"/>
              <w:rPr>
                <w:szCs w:val="22"/>
              </w:rPr>
            </w:pPr>
          </w:p>
        </w:tc>
        <w:tc>
          <w:tcPr>
            <w:tcW w:w="2070" w:type="dxa"/>
            <w:tcBorders>
              <w:top w:val="single" w:sz="4" w:space="0" w:color="auto"/>
              <w:bottom w:val="double" w:sz="4" w:space="0" w:color="auto"/>
            </w:tcBorders>
          </w:tcPr>
          <w:p w14:paraId="06E66AF2" w14:textId="7E9337F3" w:rsidR="00A372F7" w:rsidRPr="003E34C8" w:rsidRDefault="00265FEC" w:rsidP="005A54CF">
            <w:pPr>
              <w:pStyle w:val="acctfourfigures"/>
              <w:shd w:val="clear" w:color="auto" w:fill="FFFFFF"/>
              <w:tabs>
                <w:tab w:val="clear" w:pos="765"/>
                <w:tab w:val="decimal" w:pos="1425"/>
              </w:tabs>
              <w:spacing w:line="240" w:lineRule="atLeast"/>
              <w:ind w:left="-79" w:right="-72"/>
              <w:rPr>
                <w:szCs w:val="22"/>
              </w:rPr>
            </w:pPr>
            <w:r w:rsidRPr="003E34C8">
              <w:rPr>
                <w:szCs w:val="22"/>
              </w:rPr>
              <w:t>-</w:t>
            </w:r>
          </w:p>
        </w:tc>
        <w:tc>
          <w:tcPr>
            <w:tcW w:w="270" w:type="dxa"/>
            <w:vAlign w:val="bottom"/>
          </w:tcPr>
          <w:p w14:paraId="36CE95FB" w14:textId="15A8C6FC" w:rsidR="00A372F7" w:rsidRPr="003E34C8" w:rsidRDefault="00A372F7" w:rsidP="00F31E3C">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E5CA1EA" w14:textId="77777777" w:rsidR="00A372F7" w:rsidRPr="003E34C8" w:rsidRDefault="00A372F7" w:rsidP="00F31E3C">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2BC5EC8" w14:textId="77777777" w:rsidR="00A372F7" w:rsidRPr="003E34C8" w:rsidRDefault="00A372F7" w:rsidP="00F31E3C">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7F8CF126" w14:textId="77777777" w:rsidR="00A372F7" w:rsidRPr="003E34C8" w:rsidRDefault="00A372F7" w:rsidP="00F31E3C">
            <w:pPr>
              <w:tabs>
                <w:tab w:val="decimal" w:pos="595"/>
                <w:tab w:val="decimal" w:pos="701"/>
              </w:tabs>
              <w:spacing w:line="240" w:lineRule="atLeast"/>
              <w:ind w:left="-43" w:right="50"/>
              <w:jc w:val="right"/>
              <w:rPr>
                <w:rFonts w:cs="Times New Roman"/>
                <w:sz w:val="22"/>
                <w:szCs w:val="22"/>
              </w:rPr>
            </w:pPr>
          </w:p>
        </w:tc>
        <w:tc>
          <w:tcPr>
            <w:tcW w:w="270" w:type="dxa"/>
            <w:vAlign w:val="bottom"/>
          </w:tcPr>
          <w:p w14:paraId="5D0C3E7B" w14:textId="77777777" w:rsidR="00A372F7" w:rsidRPr="003E34C8" w:rsidRDefault="00A372F7" w:rsidP="00F31E3C">
            <w:pPr>
              <w:pStyle w:val="acctfourfigures"/>
              <w:tabs>
                <w:tab w:val="clear" w:pos="765"/>
                <w:tab w:val="decimal" w:pos="595"/>
                <w:tab w:val="decimal" w:pos="701"/>
              </w:tabs>
              <w:spacing w:line="240" w:lineRule="atLeast"/>
              <w:ind w:left="-43" w:right="-86"/>
              <w:jc w:val="right"/>
              <w:rPr>
                <w:szCs w:val="22"/>
              </w:rPr>
            </w:pPr>
          </w:p>
        </w:tc>
        <w:tc>
          <w:tcPr>
            <w:tcW w:w="1538" w:type="dxa"/>
            <w:gridSpan w:val="2"/>
            <w:vAlign w:val="bottom"/>
          </w:tcPr>
          <w:p w14:paraId="39C5E24E" w14:textId="77777777" w:rsidR="00A372F7" w:rsidRPr="003E34C8" w:rsidRDefault="00A372F7" w:rsidP="00F31E3C">
            <w:pPr>
              <w:pStyle w:val="acctfourfigures"/>
              <w:tabs>
                <w:tab w:val="clear" w:pos="765"/>
                <w:tab w:val="decimal" w:pos="595"/>
                <w:tab w:val="decimal" w:pos="701"/>
              </w:tabs>
              <w:spacing w:line="240" w:lineRule="atLeast"/>
              <w:ind w:left="-43" w:right="60"/>
              <w:jc w:val="right"/>
              <w:rPr>
                <w:szCs w:val="22"/>
              </w:rPr>
            </w:pPr>
          </w:p>
        </w:tc>
      </w:tr>
      <w:tr w:rsidR="00C357B0" w:rsidRPr="003E34C8" w14:paraId="1F714767" w14:textId="77777777" w:rsidTr="004610C2">
        <w:tc>
          <w:tcPr>
            <w:tcW w:w="4230" w:type="dxa"/>
          </w:tcPr>
          <w:p w14:paraId="00B89BD4" w14:textId="3CE65441" w:rsidR="00C357B0" w:rsidRPr="003E34C8" w:rsidRDefault="00C357B0" w:rsidP="00C357B0">
            <w:pPr>
              <w:spacing w:line="240" w:lineRule="atLeast"/>
              <w:ind w:left="-14" w:right="-90"/>
              <w:rPr>
                <w:rFonts w:cs="Times New Roman"/>
                <w:b/>
                <w:bCs/>
                <w:i/>
                <w:iCs/>
                <w:sz w:val="22"/>
                <w:szCs w:val="22"/>
                <w:lang w:val="en-GB"/>
              </w:rPr>
            </w:pPr>
            <w:r w:rsidRPr="003E34C8">
              <w:rPr>
                <w:rFonts w:cs="Times New Roman"/>
                <w:b/>
                <w:bCs/>
                <w:i/>
                <w:iCs/>
                <w:sz w:val="22"/>
                <w:szCs w:val="22"/>
                <w:lang w:val="en-GB"/>
              </w:rPr>
              <w:t>Financial liabilities</w:t>
            </w:r>
          </w:p>
        </w:tc>
        <w:tc>
          <w:tcPr>
            <w:tcW w:w="1980" w:type="dxa"/>
            <w:vAlign w:val="center"/>
          </w:tcPr>
          <w:p w14:paraId="453EBCED" w14:textId="77777777" w:rsidR="00C357B0" w:rsidRPr="003E34C8" w:rsidRDefault="00C357B0" w:rsidP="00C357B0">
            <w:pPr>
              <w:pStyle w:val="acctfourfigures"/>
              <w:tabs>
                <w:tab w:val="clear" w:pos="765"/>
                <w:tab w:val="decimal" w:pos="521"/>
                <w:tab w:val="decimal" w:pos="611"/>
              </w:tabs>
              <w:spacing w:line="240" w:lineRule="atLeast"/>
              <w:ind w:left="-43" w:right="130"/>
              <w:jc w:val="right"/>
              <w:rPr>
                <w:szCs w:val="22"/>
              </w:rPr>
            </w:pPr>
          </w:p>
        </w:tc>
        <w:tc>
          <w:tcPr>
            <w:tcW w:w="270" w:type="dxa"/>
          </w:tcPr>
          <w:p w14:paraId="12E2B0AF" w14:textId="77777777" w:rsidR="00C357B0" w:rsidRPr="003E34C8" w:rsidRDefault="00C357B0" w:rsidP="00C357B0">
            <w:pPr>
              <w:pStyle w:val="acctfourfigures"/>
              <w:tabs>
                <w:tab w:val="clear" w:pos="765"/>
                <w:tab w:val="decimal" w:pos="595"/>
                <w:tab w:val="decimal" w:pos="701"/>
              </w:tabs>
              <w:spacing w:line="240" w:lineRule="atLeast"/>
              <w:ind w:left="-43" w:right="80"/>
              <w:rPr>
                <w:szCs w:val="22"/>
              </w:rPr>
            </w:pPr>
          </w:p>
        </w:tc>
        <w:tc>
          <w:tcPr>
            <w:tcW w:w="2070" w:type="dxa"/>
          </w:tcPr>
          <w:p w14:paraId="1DA0EDB0" w14:textId="77777777" w:rsidR="00C357B0" w:rsidRPr="003E34C8" w:rsidRDefault="00C357B0" w:rsidP="00C357B0">
            <w:pPr>
              <w:pStyle w:val="acctfourfigures"/>
              <w:tabs>
                <w:tab w:val="clear" w:pos="765"/>
                <w:tab w:val="decimal" w:pos="595"/>
                <w:tab w:val="decimal" w:pos="701"/>
              </w:tabs>
              <w:spacing w:line="240" w:lineRule="atLeast"/>
              <w:ind w:left="-43" w:right="80"/>
              <w:rPr>
                <w:szCs w:val="22"/>
              </w:rPr>
            </w:pPr>
          </w:p>
        </w:tc>
        <w:tc>
          <w:tcPr>
            <w:tcW w:w="270" w:type="dxa"/>
          </w:tcPr>
          <w:p w14:paraId="41CB30AF" w14:textId="77777777" w:rsidR="00C357B0" w:rsidRPr="003E34C8" w:rsidRDefault="00C357B0" w:rsidP="00C357B0">
            <w:pPr>
              <w:pStyle w:val="acctfourfigures"/>
              <w:tabs>
                <w:tab w:val="clear" w:pos="765"/>
                <w:tab w:val="decimal" w:pos="595"/>
                <w:tab w:val="decimal" w:pos="701"/>
              </w:tabs>
              <w:spacing w:line="240" w:lineRule="atLeast"/>
              <w:ind w:left="-43" w:right="80"/>
              <w:rPr>
                <w:szCs w:val="22"/>
              </w:rPr>
            </w:pPr>
          </w:p>
        </w:tc>
        <w:tc>
          <w:tcPr>
            <w:tcW w:w="1440" w:type="dxa"/>
            <w:vAlign w:val="bottom"/>
          </w:tcPr>
          <w:p w14:paraId="2B1788CF" w14:textId="77777777" w:rsidR="00C357B0" w:rsidRPr="003E34C8" w:rsidRDefault="00C357B0" w:rsidP="00C357B0">
            <w:pPr>
              <w:pStyle w:val="acctfourfigures"/>
              <w:tabs>
                <w:tab w:val="clear" w:pos="765"/>
                <w:tab w:val="decimal" w:pos="595"/>
                <w:tab w:val="decimal" w:pos="701"/>
              </w:tabs>
              <w:spacing w:line="240" w:lineRule="atLeast"/>
              <w:ind w:left="-43" w:right="80"/>
              <w:rPr>
                <w:szCs w:val="22"/>
              </w:rPr>
            </w:pPr>
          </w:p>
        </w:tc>
        <w:tc>
          <w:tcPr>
            <w:tcW w:w="270" w:type="dxa"/>
            <w:vAlign w:val="bottom"/>
          </w:tcPr>
          <w:p w14:paraId="40E841DE" w14:textId="77777777" w:rsidR="00C357B0" w:rsidRPr="003E34C8" w:rsidRDefault="00C357B0" w:rsidP="00C357B0">
            <w:pPr>
              <w:tabs>
                <w:tab w:val="decimal" w:pos="595"/>
                <w:tab w:val="decimal" w:pos="701"/>
              </w:tabs>
              <w:spacing w:line="240" w:lineRule="atLeast"/>
              <w:ind w:left="-43" w:right="-86"/>
              <w:rPr>
                <w:rFonts w:cs="Times New Roman"/>
                <w:sz w:val="22"/>
                <w:szCs w:val="22"/>
              </w:rPr>
            </w:pPr>
          </w:p>
        </w:tc>
        <w:tc>
          <w:tcPr>
            <w:tcW w:w="1350" w:type="dxa"/>
            <w:vAlign w:val="bottom"/>
          </w:tcPr>
          <w:p w14:paraId="2933C53B" w14:textId="77777777" w:rsidR="00C357B0" w:rsidRPr="003E34C8" w:rsidRDefault="00C357B0" w:rsidP="00C357B0">
            <w:pPr>
              <w:tabs>
                <w:tab w:val="decimal" w:pos="595"/>
                <w:tab w:val="decimal" w:pos="701"/>
              </w:tabs>
              <w:spacing w:line="240" w:lineRule="atLeast"/>
              <w:ind w:left="-43" w:right="50"/>
              <w:rPr>
                <w:rFonts w:cs="Times New Roman"/>
                <w:sz w:val="22"/>
                <w:szCs w:val="22"/>
              </w:rPr>
            </w:pPr>
          </w:p>
        </w:tc>
        <w:tc>
          <w:tcPr>
            <w:tcW w:w="270" w:type="dxa"/>
            <w:vAlign w:val="bottom"/>
          </w:tcPr>
          <w:p w14:paraId="42222B45" w14:textId="77777777" w:rsidR="00C357B0" w:rsidRPr="003E34C8" w:rsidRDefault="00C357B0" w:rsidP="00C357B0">
            <w:pPr>
              <w:pStyle w:val="acctfourfigures"/>
              <w:tabs>
                <w:tab w:val="clear" w:pos="765"/>
                <w:tab w:val="decimal" w:pos="595"/>
                <w:tab w:val="decimal" w:pos="701"/>
              </w:tabs>
              <w:spacing w:line="240" w:lineRule="atLeast"/>
              <w:ind w:left="-43" w:right="-86"/>
              <w:rPr>
                <w:szCs w:val="22"/>
              </w:rPr>
            </w:pPr>
          </w:p>
        </w:tc>
        <w:tc>
          <w:tcPr>
            <w:tcW w:w="1538" w:type="dxa"/>
            <w:gridSpan w:val="2"/>
            <w:vAlign w:val="bottom"/>
          </w:tcPr>
          <w:p w14:paraId="33E2D0CE" w14:textId="77777777" w:rsidR="00C357B0" w:rsidRPr="003E34C8" w:rsidRDefault="00C357B0" w:rsidP="00C357B0">
            <w:pPr>
              <w:pStyle w:val="acctfourfigures"/>
              <w:tabs>
                <w:tab w:val="clear" w:pos="765"/>
                <w:tab w:val="decimal" w:pos="595"/>
                <w:tab w:val="decimal" w:pos="701"/>
              </w:tabs>
              <w:spacing w:line="240" w:lineRule="atLeast"/>
              <w:ind w:left="-43" w:right="60"/>
              <w:rPr>
                <w:szCs w:val="22"/>
              </w:rPr>
            </w:pPr>
          </w:p>
        </w:tc>
      </w:tr>
      <w:tr w:rsidR="00976FB1" w:rsidRPr="003E34C8" w14:paraId="43B96F55" w14:textId="77777777" w:rsidTr="004610C2">
        <w:tc>
          <w:tcPr>
            <w:tcW w:w="4230" w:type="dxa"/>
          </w:tcPr>
          <w:p w14:paraId="040EB3D5" w14:textId="77777777" w:rsidR="00976FB1" w:rsidRPr="003E34C8" w:rsidRDefault="00976FB1" w:rsidP="00C357B0">
            <w:pPr>
              <w:spacing w:line="240" w:lineRule="atLeast"/>
              <w:ind w:left="-14" w:right="-90"/>
              <w:rPr>
                <w:rFonts w:cs="Times New Roman"/>
                <w:b/>
                <w:bCs/>
                <w:i/>
                <w:iCs/>
                <w:sz w:val="22"/>
                <w:szCs w:val="22"/>
                <w:lang w:val="en-GB"/>
              </w:rPr>
            </w:pPr>
          </w:p>
        </w:tc>
        <w:tc>
          <w:tcPr>
            <w:tcW w:w="1980" w:type="dxa"/>
            <w:vAlign w:val="center"/>
          </w:tcPr>
          <w:p w14:paraId="4315A09C" w14:textId="77777777" w:rsidR="00976FB1" w:rsidRPr="003E34C8" w:rsidRDefault="00976FB1" w:rsidP="00C357B0">
            <w:pPr>
              <w:pStyle w:val="acctfourfigures"/>
              <w:tabs>
                <w:tab w:val="clear" w:pos="765"/>
                <w:tab w:val="decimal" w:pos="521"/>
                <w:tab w:val="decimal" w:pos="611"/>
              </w:tabs>
              <w:spacing w:line="240" w:lineRule="atLeast"/>
              <w:ind w:left="-43" w:right="130"/>
              <w:jc w:val="right"/>
              <w:rPr>
                <w:szCs w:val="22"/>
              </w:rPr>
            </w:pPr>
          </w:p>
        </w:tc>
        <w:tc>
          <w:tcPr>
            <w:tcW w:w="270" w:type="dxa"/>
          </w:tcPr>
          <w:p w14:paraId="2FBF5D49" w14:textId="77777777" w:rsidR="00976FB1" w:rsidRPr="003E34C8" w:rsidRDefault="00976FB1" w:rsidP="00C357B0">
            <w:pPr>
              <w:pStyle w:val="acctfourfigures"/>
              <w:tabs>
                <w:tab w:val="clear" w:pos="765"/>
                <w:tab w:val="decimal" w:pos="595"/>
                <w:tab w:val="decimal" w:pos="701"/>
              </w:tabs>
              <w:spacing w:line="240" w:lineRule="atLeast"/>
              <w:ind w:left="-43" w:right="80"/>
              <w:rPr>
                <w:szCs w:val="22"/>
              </w:rPr>
            </w:pPr>
          </w:p>
        </w:tc>
        <w:tc>
          <w:tcPr>
            <w:tcW w:w="2070" w:type="dxa"/>
          </w:tcPr>
          <w:p w14:paraId="5B6A807A" w14:textId="77777777" w:rsidR="00976FB1" w:rsidRPr="003E34C8" w:rsidRDefault="00976FB1" w:rsidP="00C357B0">
            <w:pPr>
              <w:pStyle w:val="acctfourfigures"/>
              <w:tabs>
                <w:tab w:val="clear" w:pos="765"/>
                <w:tab w:val="decimal" w:pos="595"/>
                <w:tab w:val="decimal" w:pos="701"/>
              </w:tabs>
              <w:spacing w:line="240" w:lineRule="atLeast"/>
              <w:ind w:left="-43" w:right="80"/>
              <w:rPr>
                <w:szCs w:val="22"/>
              </w:rPr>
            </w:pPr>
          </w:p>
        </w:tc>
        <w:tc>
          <w:tcPr>
            <w:tcW w:w="270" w:type="dxa"/>
          </w:tcPr>
          <w:p w14:paraId="1FCFA2B0" w14:textId="77777777" w:rsidR="00976FB1" w:rsidRPr="003E34C8" w:rsidRDefault="00976FB1" w:rsidP="00C357B0">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BA0EFA8" w14:textId="77777777" w:rsidR="00976FB1" w:rsidRPr="003E34C8" w:rsidRDefault="00976FB1" w:rsidP="00C357B0">
            <w:pPr>
              <w:pStyle w:val="acctfourfigures"/>
              <w:tabs>
                <w:tab w:val="clear" w:pos="765"/>
                <w:tab w:val="decimal" w:pos="595"/>
                <w:tab w:val="decimal" w:pos="701"/>
              </w:tabs>
              <w:spacing w:line="240" w:lineRule="atLeast"/>
              <w:ind w:left="-43" w:right="80"/>
              <w:rPr>
                <w:szCs w:val="22"/>
              </w:rPr>
            </w:pPr>
          </w:p>
        </w:tc>
        <w:tc>
          <w:tcPr>
            <w:tcW w:w="270" w:type="dxa"/>
            <w:vAlign w:val="bottom"/>
          </w:tcPr>
          <w:p w14:paraId="6817094C" w14:textId="77777777" w:rsidR="00976FB1" w:rsidRPr="003E34C8" w:rsidRDefault="00976FB1" w:rsidP="00C357B0">
            <w:pPr>
              <w:tabs>
                <w:tab w:val="decimal" w:pos="595"/>
                <w:tab w:val="decimal" w:pos="701"/>
              </w:tabs>
              <w:spacing w:line="240" w:lineRule="atLeast"/>
              <w:ind w:left="-43" w:right="-86"/>
              <w:rPr>
                <w:rFonts w:cs="Times New Roman"/>
                <w:sz w:val="22"/>
                <w:szCs w:val="22"/>
              </w:rPr>
            </w:pPr>
          </w:p>
        </w:tc>
        <w:tc>
          <w:tcPr>
            <w:tcW w:w="1350" w:type="dxa"/>
            <w:vAlign w:val="bottom"/>
          </w:tcPr>
          <w:p w14:paraId="56CC9FD2" w14:textId="77777777" w:rsidR="00976FB1" w:rsidRPr="003E34C8" w:rsidRDefault="00976FB1" w:rsidP="00C357B0">
            <w:pPr>
              <w:tabs>
                <w:tab w:val="decimal" w:pos="595"/>
                <w:tab w:val="decimal" w:pos="701"/>
              </w:tabs>
              <w:spacing w:line="240" w:lineRule="atLeast"/>
              <w:ind w:left="-43" w:right="50"/>
              <w:rPr>
                <w:rFonts w:cs="Times New Roman"/>
                <w:sz w:val="22"/>
                <w:szCs w:val="22"/>
              </w:rPr>
            </w:pPr>
          </w:p>
        </w:tc>
        <w:tc>
          <w:tcPr>
            <w:tcW w:w="270" w:type="dxa"/>
            <w:vAlign w:val="bottom"/>
          </w:tcPr>
          <w:p w14:paraId="031C14C2" w14:textId="77777777" w:rsidR="00976FB1" w:rsidRPr="003E34C8" w:rsidRDefault="00976FB1" w:rsidP="00C357B0">
            <w:pPr>
              <w:pStyle w:val="acctfourfigures"/>
              <w:tabs>
                <w:tab w:val="clear" w:pos="765"/>
                <w:tab w:val="decimal" w:pos="595"/>
                <w:tab w:val="decimal" w:pos="701"/>
              </w:tabs>
              <w:spacing w:line="240" w:lineRule="atLeast"/>
              <w:ind w:left="-43" w:right="-86"/>
              <w:rPr>
                <w:szCs w:val="22"/>
              </w:rPr>
            </w:pPr>
          </w:p>
        </w:tc>
        <w:tc>
          <w:tcPr>
            <w:tcW w:w="1538" w:type="dxa"/>
            <w:gridSpan w:val="2"/>
            <w:vAlign w:val="bottom"/>
          </w:tcPr>
          <w:p w14:paraId="6755054E" w14:textId="77777777" w:rsidR="00976FB1" w:rsidRPr="003E34C8" w:rsidRDefault="00976FB1" w:rsidP="00C357B0">
            <w:pPr>
              <w:pStyle w:val="acctfourfigures"/>
              <w:tabs>
                <w:tab w:val="clear" w:pos="765"/>
                <w:tab w:val="decimal" w:pos="595"/>
                <w:tab w:val="decimal" w:pos="701"/>
              </w:tabs>
              <w:spacing w:line="240" w:lineRule="atLeast"/>
              <w:ind w:left="-43" w:right="60"/>
              <w:rPr>
                <w:szCs w:val="22"/>
              </w:rPr>
            </w:pPr>
          </w:p>
        </w:tc>
      </w:tr>
      <w:tr w:rsidR="00C357B0" w:rsidRPr="003E34C8" w14:paraId="3BD3028F" w14:textId="77777777" w:rsidTr="004610C2">
        <w:tc>
          <w:tcPr>
            <w:tcW w:w="4230" w:type="dxa"/>
            <w:hideMark/>
          </w:tcPr>
          <w:p w14:paraId="58133D81" w14:textId="77777777" w:rsidR="00C357B0" w:rsidRPr="003E34C8" w:rsidRDefault="00C357B0" w:rsidP="00C357B0">
            <w:pPr>
              <w:spacing w:line="240" w:lineRule="atLeast"/>
              <w:ind w:left="-14" w:right="-90"/>
              <w:rPr>
                <w:rFonts w:cs="Times New Roman"/>
                <w:sz w:val="22"/>
                <w:szCs w:val="22"/>
                <w:lang w:val="en-GB"/>
              </w:rPr>
            </w:pPr>
            <w:r w:rsidRPr="003E34C8">
              <w:rPr>
                <w:rFonts w:cs="Times New Roman"/>
                <w:sz w:val="22"/>
                <w:szCs w:val="22"/>
              </w:rPr>
              <w:t>Other financial liabilities:</w:t>
            </w:r>
          </w:p>
        </w:tc>
        <w:tc>
          <w:tcPr>
            <w:tcW w:w="1980" w:type="dxa"/>
            <w:vAlign w:val="center"/>
          </w:tcPr>
          <w:p w14:paraId="752B5E25" w14:textId="77777777" w:rsidR="00C357B0" w:rsidRPr="003E34C8" w:rsidRDefault="00C357B0" w:rsidP="00C357B0">
            <w:pPr>
              <w:pStyle w:val="acctfourfigures"/>
              <w:tabs>
                <w:tab w:val="clear" w:pos="765"/>
                <w:tab w:val="decimal" w:pos="521"/>
                <w:tab w:val="decimal" w:pos="611"/>
              </w:tabs>
              <w:spacing w:line="240" w:lineRule="atLeast"/>
              <w:ind w:left="-43" w:right="130"/>
              <w:jc w:val="right"/>
              <w:rPr>
                <w:szCs w:val="22"/>
              </w:rPr>
            </w:pPr>
          </w:p>
        </w:tc>
        <w:tc>
          <w:tcPr>
            <w:tcW w:w="270" w:type="dxa"/>
          </w:tcPr>
          <w:p w14:paraId="3B60CCCE" w14:textId="77777777" w:rsidR="00C357B0" w:rsidRPr="003E34C8" w:rsidRDefault="00C357B0" w:rsidP="00C357B0">
            <w:pPr>
              <w:pStyle w:val="acctfourfigures"/>
              <w:tabs>
                <w:tab w:val="clear" w:pos="765"/>
                <w:tab w:val="decimal" w:pos="595"/>
                <w:tab w:val="decimal" w:pos="701"/>
              </w:tabs>
              <w:spacing w:line="240" w:lineRule="atLeast"/>
              <w:ind w:left="-43" w:right="80"/>
              <w:jc w:val="right"/>
              <w:rPr>
                <w:szCs w:val="22"/>
              </w:rPr>
            </w:pPr>
          </w:p>
        </w:tc>
        <w:tc>
          <w:tcPr>
            <w:tcW w:w="2070" w:type="dxa"/>
          </w:tcPr>
          <w:p w14:paraId="2F5B4704" w14:textId="77777777" w:rsidR="00C357B0" w:rsidRPr="003E34C8" w:rsidRDefault="00C357B0" w:rsidP="00C357B0">
            <w:pPr>
              <w:pStyle w:val="acctfourfigures"/>
              <w:tabs>
                <w:tab w:val="clear" w:pos="765"/>
                <w:tab w:val="decimal" w:pos="595"/>
                <w:tab w:val="decimal" w:pos="701"/>
              </w:tabs>
              <w:spacing w:line="240" w:lineRule="atLeast"/>
              <w:ind w:left="-43" w:right="80"/>
              <w:jc w:val="right"/>
              <w:rPr>
                <w:szCs w:val="22"/>
              </w:rPr>
            </w:pPr>
          </w:p>
        </w:tc>
        <w:tc>
          <w:tcPr>
            <w:tcW w:w="270" w:type="dxa"/>
          </w:tcPr>
          <w:p w14:paraId="1BC79AF1" w14:textId="7C825747" w:rsidR="00C357B0" w:rsidRPr="003E34C8" w:rsidRDefault="00C357B0" w:rsidP="00C357B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38FDFCC" w14:textId="77777777" w:rsidR="00C357B0" w:rsidRPr="003E34C8" w:rsidRDefault="00C357B0" w:rsidP="00C357B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5189838E" w14:textId="77777777" w:rsidR="00C357B0" w:rsidRPr="003E34C8" w:rsidRDefault="00C357B0" w:rsidP="00C357B0">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2388AE63" w14:textId="77777777" w:rsidR="00C357B0" w:rsidRPr="003E34C8" w:rsidRDefault="00C357B0" w:rsidP="00C357B0">
            <w:pPr>
              <w:pStyle w:val="acctfourfigures"/>
              <w:shd w:val="clear" w:color="auto" w:fill="FFFFFF"/>
              <w:tabs>
                <w:tab w:val="clear" w:pos="765"/>
                <w:tab w:val="decimal" w:pos="612"/>
              </w:tabs>
              <w:spacing w:line="240" w:lineRule="atLeast"/>
              <w:ind w:left="-79" w:right="-72"/>
              <w:rPr>
                <w:szCs w:val="22"/>
              </w:rPr>
            </w:pPr>
          </w:p>
        </w:tc>
        <w:tc>
          <w:tcPr>
            <w:tcW w:w="270" w:type="dxa"/>
            <w:vAlign w:val="bottom"/>
          </w:tcPr>
          <w:p w14:paraId="4D96D099" w14:textId="77777777" w:rsidR="00C357B0" w:rsidRPr="003E34C8" w:rsidRDefault="00C357B0" w:rsidP="00C357B0">
            <w:pPr>
              <w:pStyle w:val="acctfourfigures"/>
              <w:tabs>
                <w:tab w:val="clear" w:pos="765"/>
                <w:tab w:val="decimal" w:pos="595"/>
                <w:tab w:val="decimal" w:pos="701"/>
              </w:tabs>
              <w:spacing w:line="240" w:lineRule="atLeast"/>
              <w:ind w:left="-43" w:right="-86"/>
              <w:jc w:val="right"/>
              <w:rPr>
                <w:szCs w:val="22"/>
              </w:rPr>
            </w:pPr>
          </w:p>
        </w:tc>
        <w:tc>
          <w:tcPr>
            <w:tcW w:w="1538" w:type="dxa"/>
            <w:gridSpan w:val="2"/>
            <w:vAlign w:val="bottom"/>
          </w:tcPr>
          <w:p w14:paraId="2DCD661C" w14:textId="77777777" w:rsidR="00C357B0" w:rsidRPr="003E34C8" w:rsidRDefault="00C357B0" w:rsidP="00C357B0">
            <w:pPr>
              <w:pStyle w:val="acctfourfigures"/>
              <w:tabs>
                <w:tab w:val="clear" w:pos="765"/>
                <w:tab w:val="decimal" w:pos="595"/>
                <w:tab w:val="decimal" w:pos="701"/>
              </w:tabs>
              <w:spacing w:line="240" w:lineRule="atLeast"/>
              <w:ind w:left="-43" w:right="60"/>
              <w:jc w:val="right"/>
              <w:rPr>
                <w:szCs w:val="22"/>
              </w:rPr>
            </w:pPr>
          </w:p>
        </w:tc>
      </w:tr>
      <w:tr w:rsidR="00C357B0" w:rsidRPr="003E34C8" w14:paraId="3C8C5E05" w14:textId="77777777" w:rsidTr="00171E96">
        <w:tc>
          <w:tcPr>
            <w:tcW w:w="4230" w:type="dxa"/>
          </w:tcPr>
          <w:p w14:paraId="2915FF3E" w14:textId="77777777" w:rsidR="00C357B0" w:rsidRPr="003E34C8" w:rsidRDefault="00C357B0" w:rsidP="00C357B0">
            <w:pPr>
              <w:spacing w:line="240" w:lineRule="atLeast"/>
              <w:ind w:left="341" w:right="-90" w:hanging="180"/>
              <w:rPr>
                <w:rFonts w:cs="Times New Roman"/>
                <w:sz w:val="22"/>
                <w:szCs w:val="22"/>
                <w:cs/>
              </w:rPr>
            </w:pPr>
            <w:r w:rsidRPr="003E34C8">
              <w:rPr>
                <w:rFonts w:cs="Times New Roman"/>
                <w:sz w:val="22"/>
                <w:szCs w:val="22"/>
              </w:rPr>
              <w:t>Forward exchange contract</w:t>
            </w:r>
          </w:p>
        </w:tc>
        <w:tc>
          <w:tcPr>
            <w:tcW w:w="1980" w:type="dxa"/>
            <w:vAlign w:val="center"/>
          </w:tcPr>
          <w:p w14:paraId="4BEDB874" w14:textId="5A1CFAB2" w:rsidR="00C357B0" w:rsidRPr="003E34C8" w:rsidRDefault="004B53EF" w:rsidP="00C357B0">
            <w:pPr>
              <w:pStyle w:val="acctfourfigures"/>
              <w:tabs>
                <w:tab w:val="clear" w:pos="765"/>
                <w:tab w:val="decimal" w:pos="611"/>
                <w:tab w:val="decimal" w:pos="702"/>
              </w:tabs>
              <w:spacing w:line="240" w:lineRule="atLeast"/>
              <w:ind w:left="-43" w:right="60"/>
              <w:jc w:val="right"/>
              <w:rPr>
                <w:szCs w:val="22"/>
                <w:lang w:bidi="th-TH"/>
              </w:rPr>
            </w:pPr>
            <w:r w:rsidRPr="003E34C8">
              <w:rPr>
                <w:szCs w:val="22"/>
                <w:lang w:bidi="th-TH"/>
              </w:rPr>
              <w:t>(2,194)</w:t>
            </w:r>
          </w:p>
        </w:tc>
        <w:tc>
          <w:tcPr>
            <w:tcW w:w="270" w:type="dxa"/>
          </w:tcPr>
          <w:p w14:paraId="58C15775" w14:textId="77777777" w:rsidR="00C357B0" w:rsidRPr="003E34C8" w:rsidRDefault="00C357B0" w:rsidP="00C357B0">
            <w:pPr>
              <w:pStyle w:val="acctfourfigures"/>
              <w:tabs>
                <w:tab w:val="decimal" w:pos="595"/>
              </w:tabs>
              <w:spacing w:line="240" w:lineRule="atLeast"/>
              <w:ind w:left="-43" w:right="4"/>
              <w:jc w:val="right"/>
              <w:rPr>
                <w:szCs w:val="22"/>
              </w:rPr>
            </w:pPr>
          </w:p>
        </w:tc>
        <w:tc>
          <w:tcPr>
            <w:tcW w:w="2070" w:type="dxa"/>
          </w:tcPr>
          <w:p w14:paraId="135DFAD9" w14:textId="53E903F6" w:rsidR="00C357B0" w:rsidRPr="003E34C8" w:rsidRDefault="004B53EF" w:rsidP="00C357B0">
            <w:pPr>
              <w:pStyle w:val="acctfourfigures"/>
              <w:shd w:val="clear" w:color="auto" w:fill="FFFFFF"/>
              <w:tabs>
                <w:tab w:val="clear" w:pos="765"/>
                <w:tab w:val="decimal" w:pos="1425"/>
              </w:tabs>
              <w:spacing w:line="240" w:lineRule="atLeast"/>
              <w:ind w:left="-79" w:right="-72"/>
              <w:rPr>
                <w:szCs w:val="22"/>
              </w:rPr>
            </w:pPr>
            <w:r w:rsidRPr="003E34C8">
              <w:rPr>
                <w:szCs w:val="22"/>
              </w:rPr>
              <w:t>-</w:t>
            </w:r>
          </w:p>
        </w:tc>
        <w:tc>
          <w:tcPr>
            <w:tcW w:w="270" w:type="dxa"/>
          </w:tcPr>
          <w:p w14:paraId="79CA0631" w14:textId="29CC080F" w:rsidR="00C357B0" w:rsidRPr="003E34C8" w:rsidRDefault="00C357B0" w:rsidP="00C357B0">
            <w:pPr>
              <w:pStyle w:val="acctfourfigures"/>
              <w:tabs>
                <w:tab w:val="decimal" w:pos="595"/>
              </w:tabs>
              <w:spacing w:line="240" w:lineRule="atLeast"/>
              <w:ind w:left="-43" w:right="4"/>
              <w:jc w:val="right"/>
              <w:rPr>
                <w:szCs w:val="22"/>
              </w:rPr>
            </w:pPr>
          </w:p>
        </w:tc>
        <w:tc>
          <w:tcPr>
            <w:tcW w:w="1440" w:type="dxa"/>
            <w:vAlign w:val="bottom"/>
          </w:tcPr>
          <w:p w14:paraId="565C6DA6" w14:textId="18AE7276" w:rsidR="00C357B0" w:rsidRPr="003E34C8" w:rsidRDefault="004B53EF" w:rsidP="00C357B0">
            <w:pPr>
              <w:pStyle w:val="acctfourfigures"/>
              <w:tabs>
                <w:tab w:val="decimal" w:pos="595"/>
              </w:tabs>
              <w:spacing w:line="240" w:lineRule="atLeast"/>
              <w:ind w:left="-43" w:right="80"/>
              <w:jc w:val="right"/>
              <w:rPr>
                <w:szCs w:val="22"/>
              </w:rPr>
            </w:pPr>
            <w:r w:rsidRPr="003E34C8">
              <w:rPr>
                <w:szCs w:val="22"/>
              </w:rPr>
              <w:t>(2,</w:t>
            </w:r>
            <w:r w:rsidR="00224525" w:rsidRPr="003E34C8">
              <w:rPr>
                <w:szCs w:val="22"/>
              </w:rPr>
              <w:t>194)</w:t>
            </w:r>
          </w:p>
        </w:tc>
        <w:tc>
          <w:tcPr>
            <w:tcW w:w="270" w:type="dxa"/>
            <w:vAlign w:val="bottom"/>
          </w:tcPr>
          <w:p w14:paraId="32E77038" w14:textId="77777777" w:rsidR="00C357B0" w:rsidRPr="003E34C8" w:rsidRDefault="00C357B0" w:rsidP="00C357B0">
            <w:pPr>
              <w:pStyle w:val="acctfourfigures"/>
              <w:tabs>
                <w:tab w:val="decimal" w:pos="595"/>
              </w:tabs>
              <w:spacing w:line="240" w:lineRule="atLeast"/>
              <w:ind w:left="-43" w:right="-86"/>
              <w:jc w:val="right"/>
              <w:rPr>
                <w:szCs w:val="22"/>
              </w:rPr>
            </w:pPr>
          </w:p>
        </w:tc>
        <w:tc>
          <w:tcPr>
            <w:tcW w:w="1350" w:type="dxa"/>
            <w:vAlign w:val="bottom"/>
          </w:tcPr>
          <w:p w14:paraId="73C8D1EF" w14:textId="6C2D4A10" w:rsidR="00C357B0" w:rsidRPr="003E34C8" w:rsidRDefault="00224525" w:rsidP="00C1206F">
            <w:pPr>
              <w:pStyle w:val="acctfourfigures"/>
              <w:shd w:val="clear" w:color="auto" w:fill="FFFFFF"/>
              <w:tabs>
                <w:tab w:val="clear" w:pos="765"/>
                <w:tab w:val="decimal" w:pos="795"/>
              </w:tabs>
              <w:spacing w:line="240" w:lineRule="atLeast"/>
              <w:ind w:left="-79" w:right="-72"/>
              <w:rPr>
                <w:szCs w:val="22"/>
              </w:rPr>
            </w:pPr>
            <w:r w:rsidRPr="003E34C8">
              <w:rPr>
                <w:szCs w:val="22"/>
              </w:rPr>
              <w:t>-</w:t>
            </w:r>
          </w:p>
        </w:tc>
        <w:tc>
          <w:tcPr>
            <w:tcW w:w="270" w:type="dxa"/>
            <w:vAlign w:val="bottom"/>
          </w:tcPr>
          <w:p w14:paraId="7A2AA380" w14:textId="77777777" w:rsidR="00C357B0" w:rsidRPr="003E34C8" w:rsidRDefault="00C357B0" w:rsidP="00C357B0">
            <w:pPr>
              <w:pStyle w:val="acctfourfigures"/>
              <w:tabs>
                <w:tab w:val="decimal" w:pos="595"/>
              </w:tabs>
              <w:spacing w:line="240" w:lineRule="atLeast"/>
              <w:ind w:left="-43" w:right="-86"/>
              <w:jc w:val="right"/>
              <w:rPr>
                <w:szCs w:val="22"/>
              </w:rPr>
            </w:pPr>
          </w:p>
        </w:tc>
        <w:tc>
          <w:tcPr>
            <w:tcW w:w="1538" w:type="dxa"/>
            <w:gridSpan w:val="2"/>
            <w:vAlign w:val="bottom"/>
          </w:tcPr>
          <w:p w14:paraId="50CF5212" w14:textId="2D414EF7" w:rsidR="00C357B0" w:rsidRPr="003E34C8" w:rsidRDefault="00224525" w:rsidP="00C357B0">
            <w:pPr>
              <w:pStyle w:val="acctfourfigures"/>
              <w:tabs>
                <w:tab w:val="decimal" w:pos="595"/>
              </w:tabs>
              <w:spacing w:line="240" w:lineRule="atLeast"/>
              <w:ind w:left="-43" w:right="60"/>
              <w:jc w:val="right"/>
              <w:rPr>
                <w:szCs w:val="22"/>
              </w:rPr>
            </w:pPr>
            <w:r w:rsidRPr="003E34C8">
              <w:rPr>
                <w:szCs w:val="22"/>
              </w:rPr>
              <w:t>(2,194)</w:t>
            </w:r>
          </w:p>
        </w:tc>
      </w:tr>
      <w:tr w:rsidR="00C357B0" w:rsidRPr="003E34C8" w14:paraId="6E8152AF" w14:textId="77777777" w:rsidTr="00171E96">
        <w:tc>
          <w:tcPr>
            <w:tcW w:w="4230" w:type="dxa"/>
          </w:tcPr>
          <w:p w14:paraId="6FFFCBB7" w14:textId="022DDD22" w:rsidR="00C357B0" w:rsidRPr="003E34C8" w:rsidRDefault="00C357B0" w:rsidP="00C357B0">
            <w:pPr>
              <w:spacing w:line="240" w:lineRule="atLeast"/>
              <w:ind w:left="341" w:right="-90" w:hanging="180"/>
              <w:rPr>
                <w:rFonts w:cs="Times New Roman"/>
                <w:b/>
                <w:bCs/>
                <w:sz w:val="22"/>
                <w:szCs w:val="22"/>
              </w:rPr>
            </w:pPr>
            <w:r w:rsidRPr="003E34C8">
              <w:rPr>
                <w:rFonts w:cs="Times New Roman"/>
                <w:sz w:val="22"/>
                <w:szCs w:val="22"/>
              </w:rPr>
              <w:t>Convertible debentures</w:t>
            </w:r>
          </w:p>
        </w:tc>
        <w:tc>
          <w:tcPr>
            <w:tcW w:w="1980" w:type="dxa"/>
            <w:vAlign w:val="bottom"/>
          </w:tcPr>
          <w:p w14:paraId="43372CE2" w14:textId="24CA73C7" w:rsidR="00C357B0" w:rsidRPr="003E34C8" w:rsidRDefault="004B53EF" w:rsidP="00C357B0">
            <w:pPr>
              <w:pStyle w:val="acctfourfigures"/>
              <w:shd w:val="clear" w:color="auto" w:fill="FFFFFF"/>
              <w:tabs>
                <w:tab w:val="clear" w:pos="765"/>
                <w:tab w:val="decimal" w:pos="1425"/>
              </w:tabs>
              <w:spacing w:line="240" w:lineRule="atLeast"/>
              <w:ind w:left="-79" w:right="-72"/>
              <w:rPr>
                <w:szCs w:val="22"/>
              </w:rPr>
            </w:pPr>
            <w:r w:rsidRPr="003E34C8">
              <w:rPr>
                <w:szCs w:val="22"/>
              </w:rPr>
              <w:t>-</w:t>
            </w:r>
          </w:p>
        </w:tc>
        <w:tc>
          <w:tcPr>
            <w:tcW w:w="270" w:type="dxa"/>
          </w:tcPr>
          <w:p w14:paraId="7AB8EF25" w14:textId="77777777" w:rsidR="00C357B0" w:rsidRPr="003E34C8" w:rsidRDefault="00C357B0" w:rsidP="00C357B0">
            <w:pPr>
              <w:pStyle w:val="acctfourfigures"/>
              <w:tabs>
                <w:tab w:val="clear" w:pos="765"/>
                <w:tab w:val="decimal" w:pos="595"/>
                <w:tab w:val="decimal" w:pos="701"/>
              </w:tabs>
              <w:spacing w:line="240" w:lineRule="atLeast"/>
              <w:ind w:left="-43" w:right="80"/>
              <w:jc w:val="right"/>
              <w:rPr>
                <w:b/>
                <w:bCs/>
                <w:szCs w:val="22"/>
              </w:rPr>
            </w:pPr>
          </w:p>
        </w:tc>
        <w:tc>
          <w:tcPr>
            <w:tcW w:w="2070" w:type="dxa"/>
          </w:tcPr>
          <w:p w14:paraId="46CFC861" w14:textId="1DDC11C7" w:rsidR="00C357B0" w:rsidRPr="003E34C8" w:rsidRDefault="00B23269" w:rsidP="00C357B0">
            <w:pPr>
              <w:pStyle w:val="acctfourfigures"/>
              <w:tabs>
                <w:tab w:val="clear" w:pos="765"/>
                <w:tab w:val="decimal" w:pos="595"/>
                <w:tab w:val="decimal" w:pos="701"/>
              </w:tabs>
              <w:spacing w:line="240" w:lineRule="atLeast"/>
              <w:ind w:left="-43" w:right="80"/>
              <w:jc w:val="right"/>
              <w:rPr>
                <w:szCs w:val="22"/>
              </w:rPr>
            </w:pPr>
            <w:r w:rsidRPr="003E34C8">
              <w:rPr>
                <w:szCs w:val="22"/>
              </w:rPr>
              <w:t>(97,6</w:t>
            </w:r>
            <w:r w:rsidR="00CF1419" w:rsidRPr="003E34C8">
              <w:rPr>
                <w:szCs w:val="22"/>
              </w:rPr>
              <w:t>7</w:t>
            </w:r>
            <w:r w:rsidRPr="003E34C8">
              <w:rPr>
                <w:szCs w:val="22"/>
              </w:rPr>
              <w:t>5)</w:t>
            </w:r>
          </w:p>
        </w:tc>
        <w:tc>
          <w:tcPr>
            <w:tcW w:w="270" w:type="dxa"/>
            <w:vAlign w:val="bottom"/>
          </w:tcPr>
          <w:p w14:paraId="36C1A841" w14:textId="1460209C" w:rsidR="00C357B0" w:rsidRPr="003E34C8" w:rsidRDefault="00C357B0" w:rsidP="00C357B0">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3E608A66" w14:textId="3560C493" w:rsidR="00C357B0" w:rsidRPr="003E34C8" w:rsidRDefault="0068608C" w:rsidP="00AB5CFC">
            <w:pPr>
              <w:pStyle w:val="acctfourfigures"/>
              <w:tabs>
                <w:tab w:val="decimal" w:pos="595"/>
              </w:tabs>
              <w:spacing w:line="240" w:lineRule="atLeast"/>
              <w:ind w:left="-43" w:right="80"/>
              <w:jc w:val="right"/>
              <w:rPr>
                <w:szCs w:val="22"/>
              </w:rPr>
            </w:pPr>
            <w:r w:rsidRPr="003E34C8">
              <w:rPr>
                <w:szCs w:val="22"/>
              </w:rPr>
              <w:t>(104,9</w:t>
            </w:r>
            <w:r w:rsidR="00327FB7" w:rsidRPr="003E34C8">
              <w:rPr>
                <w:szCs w:val="22"/>
              </w:rPr>
              <w:t>8</w:t>
            </w:r>
            <w:r w:rsidRPr="003E34C8">
              <w:rPr>
                <w:szCs w:val="22"/>
              </w:rPr>
              <w:t>0)</w:t>
            </w:r>
          </w:p>
        </w:tc>
        <w:tc>
          <w:tcPr>
            <w:tcW w:w="270" w:type="dxa"/>
            <w:vAlign w:val="bottom"/>
          </w:tcPr>
          <w:p w14:paraId="18AA3B28" w14:textId="77777777" w:rsidR="00C357B0" w:rsidRPr="003E34C8" w:rsidRDefault="00C357B0" w:rsidP="00C357B0">
            <w:pPr>
              <w:tabs>
                <w:tab w:val="decimal" w:pos="595"/>
                <w:tab w:val="decimal" w:pos="765"/>
              </w:tabs>
              <w:spacing w:line="240" w:lineRule="atLeast"/>
              <w:ind w:left="-43" w:right="-86"/>
              <w:jc w:val="right"/>
              <w:rPr>
                <w:rFonts w:cs="Times New Roman"/>
                <w:snapToGrid/>
                <w:sz w:val="22"/>
                <w:szCs w:val="22"/>
                <w:lang w:val="en-GB" w:bidi="ar-SA"/>
              </w:rPr>
            </w:pPr>
          </w:p>
        </w:tc>
        <w:tc>
          <w:tcPr>
            <w:tcW w:w="1350" w:type="dxa"/>
            <w:vAlign w:val="bottom"/>
          </w:tcPr>
          <w:p w14:paraId="55AC27AD" w14:textId="706FA196" w:rsidR="00C357B0" w:rsidRPr="003E34C8" w:rsidRDefault="0068608C" w:rsidP="00C1206F">
            <w:pPr>
              <w:pStyle w:val="acctfourfigures"/>
              <w:shd w:val="clear" w:color="auto" w:fill="FFFFFF"/>
              <w:tabs>
                <w:tab w:val="clear" w:pos="765"/>
                <w:tab w:val="decimal" w:pos="795"/>
              </w:tabs>
              <w:spacing w:line="240" w:lineRule="atLeast"/>
              <w:ind w:left="-79" w:right="-72"/>
              <w:rPr>
                <w:szCs w:val="22"/>
              </w:rPr>
            </w:pPr>
            <w:r w:rsidRPr="003E34C8">
              <w:rPr>
                <w:szCs w:val="22"/>
              </w:rPr>
              <w:t>-</w:t>
            </w:r>
          </w:p>
        </w:tc>
        <w:tc>
          <w:tcPr>
            <w:tcW w:w="270" w:type="dxa"/>
            <w:vAlign w:val="bottom"/>
          </w:tcPr>
          <w:p w14:paraId="487AEFE3" w14:textId="77777777" w:rsidR="00C357B0" w:rsidRPr="003E34C8" w:rsidRDefault="00C357B0" w:rsidP="00C357B0">
            <w:pPr>
              <w:pStyle w:val="acctfourfigures"/>
              <w:tabs>
                <w:tab w:val="decimal" w:pos="595"/>
              </w:tabs>
              <w:spacing w:line="240" w:lineRule="atLeast"/>
              <w:ind w:left="-43" w:right="-86"/>
              <w:jc w:val="right"/>
              <w:rPr>
                <w:szCs w:val="22"/>
              </w:rPr>
            </w:pPr>
          </w:p>
        </w:tc>
        <w:tc>
          <w:tcPr>
            <w:tcW w:w="1538" w:type="dxa"/>
            <w:gridSpan w:val="2"/>
            <w:vAlign w:val="bottom"/>
          </w:tcPr>
          <w:p w14:paraId="2F51C1B7" w14:textId="371E1C7E" w:rsidR="00C357B0" w:rsidRPr="003E34C8" w:rsidRDefault="0068608C" w:rsidP="00C357B0">
            <w:pPr>
              <w:pStyle w:val="acctfourfigures"/>
              <w:tabs>
                <w:tab w:val="decimal" w:pos="595"/>
              </w:tabs>
              <w:spacing w:line="240" w:lineRule="atLeast"/>
              <w:ind w:left="-43" w:right="60"/>
              <w:jc w:val="right"/>
              <w:rPr>
                <w:szCs w:val="22"/>
              </w:rPr>
            </w:pPr>
            <w:r w:rsidRPr="003E34C8">
              <w:rPr>
                <w:szCs w:val="22"/>
              </w:rPr>
              <w:t>(104,9</w:t>
            </w:r>
            <w:r w:rsidR="00327FB7" w:rsidRPr="003E34C8">
              <w:rPr>
                <w:szCs w:val="22"/>
              </w:rPr>
              <w:t>8</w:t>
            </w:r>
            <w:r w:rsidRPr="003E34C8">
              <w:rPr>
                <w:szCs w:val="22"/>
              </w:rPr>
              <w:t>0)</w:t>
            </w:r>
          </w:p>
        </w:tc>
      </w:tr>
      <w:tr w:rsidR="00C357B0" w:rsidRPr="003E34C8" w14:paraId="7500E0D7" w14:textId="77777777" w:rsidTr="004610C2">
        <w:tc>
          <w:tcPr>
            <w:tcW w:w="4230" w:type="dxa"/>
            <w:hideMark/>
          </w:tcPr>
          <w:p w14:paraId="32DD3E88" w14:textId="4B46B1E4" w:rsidR="00C357B0" w:rsidRPr="003E34C8" w:rsidRDefault="00C357B0" w:rsidP="00C357B0">
            <w:pPr>
              <w:spacing w:line="240" w:lineRule="atLeast"/>
              <w:ind w:left="161" w:right="-90"/>
              <w:rPr>
                <w:rFonts w:cs="Times New Roman"/>
                <w:b/>
                <w:bCs/>
                <w:sz w:val="22"/>
                <w:szCs w:val="22"/>
              </w:rPr>
            </w:pPr>
            <w:r w:rsidRPr="003E34C8">
              <w:rPr>
                <w:rFonts w:cs="Times New Roman"/>
                <w:b/>
                <w:bCs/>
                <w:sz w:val="22"/>
                <w:szCs w:val="22"/>
              </w:rPr>
              <w:t>Total other financial liabilities</w:t>
            </w:r>
          </w:p>
        </w:tc>
        <w:tc>
          <w:tcPr>
            <w:tcW w:w="1980" w:type="dxa"/>
            <w:tcBorders>
              <w:top w:val="single" w:sz="4" w:space="0" w:color="auto"/>
              <w:bottom w:val="double" w:sz="4" w:space="0" w:color="auto"/>
            </w:tcBorders>
            <w:vAlign w:val="bottom"/>
          </w:tcPr>
          <w:p w14:paraId="6CB4AF43" w14:textId="2E0159F7" w:rsidR="00C357B0" w:rsidRPr="003E34C8" w:rsidRDefault="004B53EF" w:rsidP="00C357B0">
            <w:pPr>
              <w:pStyle w:val="acctfourfigures"/>
              <w:tabs>
                <w:tab w:val="clear" w:pos="765"/>
                <w:tab w:val="decimal" w:pos="521"/>
                <w:tab w:val="decimal" w:pos="611"/>
              </w:tabs>
              <w:spacing w:line="240" w:lineRule="atLeast"/>
              <w:ind w:left="-43" w:right="64"/>
              <w:jc w:val="right"/>
              <w:rPr>
                <w:b/>
                <w:bCs/>
                <w:szCs w:val="22"/>
              </w:rPr>
            </w:pPr>
            <w:r w:rsidRPr="003E34C8">
              <w:rPr>
                <w:b/>
                <w:bCs/>
                <w:szCs w:val="22"/>
              </w:rPr>
              <w:t>(2,</w:t>
            </w:r>
            <w:r w:rsidR="00CF1419" w:rsidRPr="003E34C8">
              <w:rPr>
                <w:b/>
                <w:bCs/>
                <w:szCs w:val="22"/>
              </w:rPr>
              <w:t>19</w:t>
            </w:r>
            <w:r w:rsidRPr="003E34C8">
              <w:rPr>
                <w:b/>
                <w:bCs/>
                <w:szCs w:val="22"/>
              </w:rPr>
              <w:t>4)</w:t>
            </w:r>
          </w:p>
        </w:tc>
        <w:tc>
          <w:tcPr>
            <w:tcW w:w="270" w:type="dxa"/>
          </w:tcPr>
          <w:p w14:paraId="1C690207" w14:textId="77777777" w:rsidR="00C357B0" w:rsidRPr="003E34C8" w:rsidRDefault="00C357B0" w:rsidP="00C357B0">
            <w:pPr>
              <w:pStyle w:val="acctfourfigures"/>
              <w:tabs>
                <w:tab w:val="clear" w:pos="765"/>
                <w:tab w:val="decimal" w:pos="595"/>
                <w:tab w:val="decimal" w:pos="701"/>
              </w:tabs>
              <w:spacing w:line="240" w:lineRule="atLeast"/>
              <w:ind w:left="-43" w:right="80"/>
              <w:jc w:val="right"/>
              <w:rPr>
                <w:b/>
                <w:bCs/>
                <w:szCs w:val="22"/>
              </w:rPr>
            </w:pPr>
          </w:p>
        </w:tc>
        <w:tc>
          <w:tcPr>
            <w:tcW w:w="2070" w:type="dxa"/>
            <w:tcBorders>
              <w:top w:val="single" w:sz="4" w:space="0" w:color="auto"/>
              <w:bottom w:val="double" w:sz="4" w:space="0" w:color="auto"/>
            </w:tcBorders>
          </w:tcPr>
          <w:p w14:paraId="26C4D15A" w14:textId="627A63B2" w:rsidR="00C357B0" w:rsidRPr="003E34C8" w:rsidRDefault="007C0E06" w:rsidP="00C357B0">
            <w:pPr>
              <w:pStyle w:val="acctfourfigures"/>
              <w:tabs>
                <w:tab w:val="clear" w:pos="765"/>
                <w:tab w:val="decimal" w:pos="595"/>
                <w:tab w:val="decimal" w:pos="701"/>
              </w:tabs>
              <w:spacing w:line="240" w:lineRule="atLeast"/>
              <w:ind w:left="-43" w:right="80"/>
              <w:jc w:val="right"/>
              <w:rPr>
                <w:b/>
                <w:bCs/>
                <w:szCs w:val="22"/>
              </w:rPr>
            </w:pPr>
            <w:r w:rsidRPr="003E34C8">
              <w:rPr>
                <w:b/>
                <w:bCs/>
                <w:szCs w:val="22"/>
              </w:rPr>
              <w:t>(97,6</w:t>
            </w:r>
            <w:r w:rsidR="00CF1419" w:rsidRPr="003E34C8">
              <w:rPr>
                <w:b/>
                <w:bCs/>
                <w:szCs w:val="22"/>
              </w:rPr>
              <w:t>7</w:t>
            </w:r>
            <w:r w:rsidRPr="003E34C8">
              <w:rPr>
                <w:b/>
                <w:bCs/>
                <w:szCs w:val="22"/>
              </w:rPr>
              <w:t>5)</w:t>
            </w:r>
          </w:p>
        </w:tc>
        <w:tc>
          <w:tcPr>
            <w:tcW w:w="270" w:type="dxa"/>
            <w:vAlign w:val="bottom"/>
          </w:tcPr>
          <w:p w14:paraId="6AB47E98" w14:textId="3AC80717" w:rsidR="00C357B0" w:rsidRPr="003E34C8" w:rsidRDefault="00C357B0" w:rsidP="00C357B0">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296984BB" w14:textId="77777777" w:rsidR="00C357B0" w:rsidRPr="003E34C8" w:rsidRDefault="00C357B0" w:rsidP="00C357B0">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5015C8E8" w14:textId="77777777" w:rsidR="00C357B0" w:rsidRPr="003E34C8" w:rsidRDefault="00C357B0" w:rsidP="00C357B0">
            <w:pPr>
              <w:tabs>
                <w:tab w:val="decimal" w:pos="595"/>
                <w:tab w:val="decimal" w:pos="701"/>
              </w:tabs>
              <w:spacing w:line="240" w:lineRule="atLeast"/>
              <w:ind w:left="-43" w:right="-86"/>
              <w:jc w:val="right"/>
              <w:rPr>
                <w:rFonts w:cs="Times New Roman"/>
                <w:b/>
                <w:bCs/>
                <w:sz w:val="22"/>
                <w:szCs w:val="22"/>
              </w:rPr>
            </w:pPr>
          </w:p>
        </w:tc>
        <w:tc>
          <w:tcPr>
            <w:tcW w:w="1350" w:type="dxa"/>
            <w:vAlign w:val="bottom"/>
          </w:tcPr>
          <w:p w14:paraId="6EC9575A" w14:textId="77777777" w:rsidR="00C357B0" w:rsidRPr="003E34C8" w:rsidRDefault="00C357B0" w:rsidP="00C357B0">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3D290730" w14:textId="77777777" w:rsidR="00C357B0" w:rsidRPr="003E34C8" w:rsidRDefault="00C357B0" w:rsidP="00C357B0">
            <w:pPr>
              <w:pStyle w:val="acctfourfigures"/>
              <w:tabs>
                <w:tab w:val="clear" w:pos="765"/>
                <w:tab w:val="decimal" w:pos="595"/>
                <w:tab w:val="decimal" w:pos="701"/>
              </w:tabs>
              <w:spacing w:line="240" w:lineRule="atLeast"/>
              <w:ind w:left="-43" w:right="-86"/>
              <w:jc w:val="right"/>
              <w:rPr>
                <w:b/>
                <w:bCs/>
                <w:szCs w:val="22"/>
              </w:rPr>
            </w:pPr>
          </w:p>
        </w:tc>
        <w:tc>
          <w:tcPr>
            <w:tcW w:w="1538" w:type="dxa"/>
            <w:gridSpan w:val="2"/>
            <w:vAlign w:val="bottom"/>
          </w:tcPr>
          <w:p w14:paraId="6A05A110" w14:textId="77777777" w:rsidR="00C357B0" w:rsidRPr="003E34C8" w:rsidRDefault="00C357B0" w:rsidP="00C357B0">
            <w:pPr>
              <w:pStyle w:val="acctfourfigures"/>
              <w:tabs>
                <w:tab w:val="clear" w:pos="765"/>
                <w:tab w:val="decimal" w:pos="595"/>
                <w:tab w:val="decimal" w:pos="701"/>
              </w:tabs>
              <w:spacing w:line="240" w:lineRule="atLeast"/>
              <w:ind w:left="-43" w:right="60"/>
              <w:jc w:val="right"/>
              <w:rPr>
                <w:b/>
                <w:bCs/>
                <w:szCs w:val="22"/>
                <w:lang w:val="en-US"/>
              </w:rPr>
            </w:pPr>
          </w:p>
        </w:tc>
      </w:tr>
    </w:tbl>
    <w:p w14:paraId="71F24527" w14:textId="74BCAE70" w:rsidR="00102197" w:rsidRPr="003E34C8" w:rsidRDefault="00102197">
      <w:pPr>
        <w:autoSpaceDE/>
        <w:autoSpaceDN/>
        <w:rPr>
          <w:rFonts w:cs="Cordia New"/>
          <w:sz w:val="22"/>
          <w:szCs w:val="22"/>
          <w:lang w:val="en-GB"/>
        </w:rPr>
      </w:pPr>
    </w:p>
    <w:p w14:paraId="01EC7B03" w14:textId="5F4F3626" w:rsidR="00757D7F" w:rsidRPr="003E34C8" w:rsidRDefault="00757D7F">
      <w:pPr>
        <w:autoSpaceDE/>
        <w:autoSpaceDN/>
        <w:rPr>
          <w:rFonts w:cs="Cordia New"/>
          <w:sz w:val="22"/>
          <w:szCs w:val="22"/>
          <w:lang w:val="en-GB"/>
        </w:rPr>
      </w:pPr>
      <w:r w:rsidRPr="003E34C8">
        <w:rPr>
          <w:rFonts w:cs="Cordia New"/>
          <w:sz w:val="22"/>
          <w:szCs w:val="22"/>
          <w:lang w:val="en-GB"/>
        </w:rPr>
        <w:br w:type="page"/>
      </w:r>
    </w:p>
    <w:tbl>
      <w:tblPr>
        <w:tblW w:w="13688" w:type="dxa"/>
        <w:tblInd w:w="540" w:type="dxa"/>
        <w:tblLayout w:type="fixed"/>
        <w:tblLook w:val="04A0" w:firstRow="1" w:lastRow="0" w:firstColumn="1" w:lastColumn="0" w:noHBand="0" w:noVBand="1"/>
      </w:tblPr>
      <w:tblGrid>
        <w:gridCol w:w="4230"/>
        <w:gridCol w:w="1980"/>
        <w:gridCol w:w="270"/>
        <w:gridCol w:w="2070"/>
        <w:gridCol w:w="270"/>
        <w:gridCol w:w="1440"/>
        <w:gridCol w:w="270"/>
        <w:gridCol w:w="1350"/>
        <w:gridCol w:w="270"/>
        <w:gridCol w:w="1532"/>
        <w:gridCol w:w="6"/>
      </w:tblGrid>
      <w:tr w:rsidR="00D371A0" w:rsidRPr="003E34C8" w14:paraId="4B1A7B69" w14:textId="77777777" w:rsidTr="00F31E3C">
        <w:trPr>
          <w:gridAfter w:val="1"/>
          <w:wAfter w:w="6" w:type="dxa"/>
        </w:trPr>
        <w:tc>
          <w:tcPr>
            <w:tcW w:w="4230" w:type="dxa"/>
            <w:vAlign w:val="bottom"/>
          </w:tcPr>
          <w:p w14:paraId="7E5DC500" w14:textId="77777777" w:rsidR="00D371A0" w:rsidRPr="003E34C8" w:rsidRDefault="00D371A0" w:rsidP="00F31E3C">
            <w:pPr>
              <w:spacing w:line="240" w:lineRule="atLeast"/>
              <w:ind w:left="-19" w:right="-90"/>
              <w:rPr>
                <w:rFonts w:cstheme="minorBidi"/>
                <w:i/>
                <w:iCs/>
                <w:sz w:val="22"/>
                <w:szCs w:val="22"/>
                <w:cs/>
              </w:rPr>
            </w:pPr>
          </w:p>
        </w:tc>
        <w:tc>
          <w:tcPr>
            <w:tcW w:w="9452" w:type="dxa"/>
            <w:gridSpan w:val="9"/>
          </w:tcPr>
          <w:p w14:paraId="6E5B9971" w14:textId="0CBF9720" w:rsidR="00D371A0" w:rsidRPr="003E34C8" w:rsidRDefault="00D371A0" w:rsidP="00F31E3C">
            <w:pPr>
              <w:pStyle w:val="acctfourfigures"/>
              <w:tabs>
                <w:tab w:val="left" w:pos="720"/>
              </w:tabs>
              <w:spacing w:line="240" w:lineRule="atLeast"/>
              <w:ind w:left="-105" w:right="-86"/>
              <w:jc w:val="center"/>
              <w:rPr>
                <w:i/>
                <w:iCs/>
                <w:szCs w:val="22"/>
                <w:cs/>
                <w:lang w:val="en-US" w:bidi="th-TH"/>
              </w:rPr>
            </w:pPr>
            <w:r w:rsidRPr="003E34C8">
              <w:rPr>
                <w:b/>
                <w:bCs/>
                <w:szCs w:val="22"/>
              </w:rPr>
              <w:t>Separate financial statements</w:t>
            </w:r>
          </w:p>
        </w:tc>
      </w:tr>
      <w:tr w:rsidR="00D371A0" w:rsidRPr="003E34C8" w14:paraId="6AB70188" w14:textId="77777777" w:rsidTr="00F31E3C">
        <w:tc>
          <w:tcPr>
            <w:tcW w:w="4230" w:type="dxa"/>
            <w:vAlign w:val="bottom"/>
          </w:tcPr>
          <w:p w14:paraId="51FD529F" w14:textId="77777777" w:rsidR="00D371A0" w:rsidRPr="003E34C8" w:rsidRDefault="00D371A0" w:rsidP="00F31E3C">
            <w:pPr>
              <w:spacing w:line="240" w:lineRule="atLeast"/>
              <w:ind w:left="-19" w:right="-90"/>
              <w:rPr>
                <w:rFonts w:cs="Times New Roman"/>
                <w:b/>
                <w:bCs/>
                <w:i/>
                <w:iCs/>
                <w:sz w:val="22"/>
                <w:szCs w:val="22"/>
                <w:cs/>
              </w:rPr>
            </w:pPr>
            <w:r w:rsidRPr="003E34C8">
              <w:rPr>
                <w:rFonts w:cs="Times New Roman"/>
                <w:b/>
                <w:bCs/>
                <w:i/>
                <w:iCs/>
                <w:sz w:val="22"/>
                <w:szCs w:val="22"/>
              </w:rPr>
              <w:t xml:space="preserve"> </w:t>
            </w:r>
          </w:p>
        </w:tc>
        <w:tc>
          <w:tcPr>
            <w:tcW w:w="4320" w:type="dxa"/>
            <w:gridSpan w:val="3"/>
            <w:tcBorders>
              <w:bottom w:val="single" w:sz="4" w:space="0" w:color="auto"/>
            </w:tcBorders>
            <w:vAlign w:val="center"/>
          </w:tcPr>
          <w:p w14:paraId="7E5771AE" w14:textId="77777777" w:rsidR="00D371A0" w:rsidRPr="003E34C8" w:rsidRDefault="00D371A0" w:rsidP="00F31E3C">
            <w:pPr>
              <w:pStyle w:val="acctfourfigures"/>
              <w:tabs>
                <w:tab w:val="left" w:pos="720"/>
              </w:tabs>
              <w:spacing w:line="240" w:lineRule="atLeast"/>
              <w:ind w:left="-105" w:right="-86"/>
              <w:jc w:val="center"/>
              <w:rPr>
                <w:szCs w:val="22"/>
                <w:lang w:bidi="th-TH"/>
              </w:rPr>
            </w:pPr>
            <w:r w:rsidRPr="003E34C8">
              <w:rPr>
                <w:szCs w:val="22"/>
                <w:lang w:bidi="th-TH"/>
              </w:rPr>
              <w:t>Carrying amount</w:t>
            </w:r>
          </w:p>
        </w:tc>
        <w:tc>
          <w:tcPr>
            <w:tcW w:w="270" w:type="dxa"/>
          </w:tcPr>
          <w:p w14:paraId="7BB10AD5" w14:textId="77777777" w:rsidR="00D371A0" w:rsidRPr="003E34C8" w:rsidRDefault="00D371A0" w:rsidP="00F31E3C">
            <w:pPr>
              <w:pStyle w:val="acctfourfigures"/>
              <w:tabs>
                <w:tab w:val="left" w:pos="720"/>
              </w:tabs>
              <w:spacing w:line="240" w:lineRule="atLeast"/>
              <w:ind w:left="-105" w:right="-86"/>
              <w:jc w:val="center"/>
              <w:rPr>
                <w:szCs w:val="22"/>
                <w:lang w:bidi="th-TH"/>
              </w:rPr>
            </w:pPr>
          </w:p>
        </w:tc>
        <w:tc>
          <w:tcPr>
            <w:tcW w:w="4868" w:type="dxa"/>
            <w:gridSpan w:val="6"/>
            <w:tcBorders>
              <w:bottom w:val="single" w:sz="4" w:space="0" w:color="auto"/>
            </w:tcBorders>
            <w:vAlign w:val="center"/>
          </w:tcPr>
          <w:p w14:paraId="51F97980" w14:textId="77777777" w:rsidR="00D371A0" w:rsidRPr="003E34C8" w:rsidRDefault="00D371A0" w:rsidP="00F31E3C">
            <w:pPr>
              <w:pStyle w:val="acctfourfigures"/>
              <w:tabs>
                <w:tab w:val="left" w:pos="720"/>
              </w:tabs>
              <w:spacing w:line="240" w:lineRule="atLeast"/>
              <w:ind w:left="-105" w:right="-86"/>
              <w:jc w:val="center"/>
              <w:rPr>
                <w:i/>
                <w:iCs/>
                <w:szCs w:val="22"/>
                <w:cs/>
                <w:lang w:val="en-US" w:bidi="th-TH"/>
              </w:rPr>
            </w:pPr>
            <w:r w:rsidRPr="003E34C8">
              <w:rPr>
                <w:szCs w:val="22"/>
                <w:lang w:bidi="th-TH"/>
              </w:rPr>
              <w:t>Fair value</w:t>
            </w:r>
          </w:p>
        </w:tc>
      </w:tr>
      <w:tr w:rsidR="00C357B0" w:rsidRPr="003E34C8" w14:paraId="2CEFFFD9" w14:textId="77777777" w:rsidTr="00F31E3C">
        <w:tc>
          <w:tcPr>
            <w:tcW w:w="4230" w:type="dxa"/>
            <w:vAlign w:val="bottom"/>
            <w:hideMark/>
          </w:tcPr>
          <w:p w14:paraId="09C2BD0A" w14:textId="33739B89" w:rsidR="00C357B0" w:rsidRPr="003E34C8" w:rsidRDefault="00C357B0" w:rsidP="00C357B0">
            <w:pPr>
              <w:spacing w:line="240" w:lineRule="atLeast"/>
              <w:ind w:left="-19" w:right="-90"/>
              <w:rPr>
                <w:rFonts w:cs="Times New Roman"/>
                <w:b/>
                <w:bCs/>
                <w:i/>
                <w:iCs/>
                <w:sz w:val="22"/>
                <w:szCs w:val="22"/>
                <w:cs/>
              </w:rPr>
            </w:pPr>
            <w:r w:rsidRPr="003E34C8">
              <w:rPr>
                <w:rFonts w:cs="Times New Roman"/>
                <w:b/>
                <w:bCs/>
                <w:i/>
                <w:iCs/>
                <w:sz w:val="22"/>
                <w:szCs w:val="22"/>
              </w:rPr>
              <w:t>At 30 September 2025</w:t>
            </w:r>
          </w:p>
        </w:tc>
        <w:tc>
          <w:tcPr>
            <w:tcW w:w="1980" w:type="dxa"/>
            <w:tcBorders>
              <w:top w:val="single" w:sz="4" w:space="0" w:color="auto"/>
            </w:tcBorders>
            <w:vAlign w:val="center"/>
          </w:tcPr>
          <w:p w14:paraId="0EDADB10" w14:textId="77777777" w:rsidR="00C357B0" w:rsidRPr="003E34C8" w:rsidRDefault="00C357B0" w:rsidP="00C357B0">
            <w:pPr>
              <w:pStyle w:val="acctfourfigures"/>
              <w:tabs>
                <w:tab w:val="left" w:pos="-109"/>
              </w:tabs>
              <w:spacing w:line="240" w:lineRule="atLeast"/>
              <w:ind w:left="-109" w:right="-86"/>
              <w:jc w:val="center"/>
              <w:rPr>
                <w:szCs w:val="22"/>
                <w:cs/>
                <w:lang w:bidi="th-TH"/>
              </w:rPr>
            </w:pPr>
            <w:r w:rsidRPr="003E34C8">
              <w:rPr>
                <w:szCs w:val="22"/>
                <w:lang w:bidi="th-TH"/>
              </w:rPr>
              <w:t>Financial instruments measured at FVTPL</w:t>
            </w:r>
          </w:p>
        </w:tc>
        <w:tc>
          <w:tcPr>
            <w:tcW w:w="270" w:type="dxa"/>
            <w:tcBorders>
              <w:top w:val="single" w:sz="4" w:space="0" w:color="auto"/>
            </w:tcBorders>
          </w:tcPr>
          <w:p w14:paraId="7D12B1A7" w14:textId="77777777" w:rsidR="00C357B0" w:rsidRPr="003E34C8" w:rsidRDefault="00C357B0" w:rsidP="00C357B0">
            <w:pPr>
              <w:pStyle w:val="acctfourfigures"/>
              <w:tabs>
                <w:tab w:val="left" w:pos="720"/>
              </w:tabs>
              <w:spacing w:line="240" w:lineRule="atLeast"/>
              <w:ind w:left="-43" w:right="-86"/>
              <w:jc w:val="center"/>
              <w:rPr>
                <w:szCs w:val="22"/>
              </w:rPr>
            </w:pPr>
          </w:p>
        </w:tc>
        <w:tc>
          <w:tcPr>
            <w:tcW w:w="2070" w:type="dxa"/>
            <w:tcBorders>
              <w:top w:val="single" w:sz="4" w:space="0" w:color="auto"/>
            </w:tcBorders>
          </w:tcPr>
          <w:p w14:paraId="51364063" w14:textId="77777777" w:rsidR="00C357B0" w:rsidRPr="003E34C8" w:rsidRDefault="00C357B0" w:rsidP="00C357B0">
            <w:pPr>
              <w:pStyle w:val="acctfourfigures"/>
              <w:tabs>
                <w:tab w:val="left" w:pos="720"/>
              </w:tabs>
              <w:spacing w:line="240" w:lineRule="atLeast"/>
              <w:ind w:left="-43" w:right="-86"/>
              <w:jc w:val="center"/>
              <w:rPr>
                <w:szCs w:val="22"/>
              </w:rPr>
            </w:pPr>
            <w:r w:rsidRPr="003E34C8">
              <w:rPr>
                <w:szCs w:val="22"/>
              </w:rPr>
              <w:t>Financial instruments measured at amortised cost</w:t>
            </w:r>
          </w:p>
        </w:tc>
        <w:tc>
          <w:tcPr>
            <w:tcW w:w="270" w:type="dxa"/>
          </w:tcPr>
          <w:p w14:paraId="29510563" w14:textId="77777777" w:rsidR="00C357B0" w:rsidRPr="003E34C8" w:rsidRDefault="00C357B0" w:rsidP="00C357B0">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24485E44" w14:textId="77777777" w:rsidR="00C357B0" w:rsidRPr="003E34C8" w:rsidRDefault="00C357B0" w:rsidP="00C357B0">
            <w:pPr>
              <w:pStyle w:val="acctfourfigures"/>
              <w:tabs>
                <w:tab w:val="left" w:pos="720"/>
              </w:tabs>
              <w:spacing w:line="240" w:lineRule="atLeast"/>
              <w:ind w:left="-43" w:right="-86"/>
              <w:jc w:val="center"/>
              <w:rPr>
                <w:szCs w:val="22"/>
                <w:cs/>
              </w:rPr>
            </w:pPr>
            <w:r w:rsidRPr="003E34C8">
              <w:rPr>
                <w:szCs w:val="22"/>
              </w:rPr>
              <w:t>Level 2</w:t>
            </w:r>
          </w:p>
        </w:tc>
        <w:tc>
          <w:tcPr>
            <w:tcW w:w="270" w:type="dxa"/>
            <w:tcBorders>
              <w:top w:val="single" w:sz="4" w:space="0" w:color="auto"/>
            </w:tcBorders>
            <w:vAlign w:val="center"/>
          </w:tcPr>
          <w:p w14:paraId="07550C21" w14:textId="77777777" w:rsidR="00C357B0" w:rsidRPr="003E34C8" w:rsidRDefault="00C357B0" w:rsidP="00C357B0">
            <w:pPr>
              <w:spacing w:line="240" w:lineRule="atLeast"/>
              <w:ind w:left="-43" w:right="-86"/>
              <w:jc w:val="center"/>
              <w:rPr>
                <w:rFonts w:cs="Times New Roman"/>
                <w:sz w:val="22"/>
                <w:szCs w:val="22"/>
              </w:rPr>
            </w:pPr>
          </w:p>
        </w:tc>
        <w:tc>
          <w:tcPr>
            <w:tcW w:w="1350" w:type="dxa"/>
            <w:tcBorders>
              <w:top w:val="single" w:sz="4" w:space="0" w:color="auto"/>
            </w:tcBorders>
            <w:vAlign w:val="bottom"/>
            <w:hideMark/>
          </w:tcPr>
          <w:p w14:paraId="64BF1505" w14:textId="77777777" w:rsidR="00C357B0" w:rsidRPr="003E34C8" w:rsidRDefault="00C357B0" w:rsidP="00C357B0">
            <w:pPr>
              <w:spacing w:line="240" w:lineRule="atLeast"/>
              <w:ind w:left="-43" w:right="-86"/>
              <w:jc w:val="center"/>
              <w:rPr>
                <w:rFonts w:cs="Times New Roman"/>
                <w:sz w:val="22"/>
                <w:szCs w:val="22"/>
                <w:cs/>
              </w:rPr>
            </w:pPr>
            <w:r w:rsidRPr="003E34C8">
              <w:rPr>
                <w:rFonts w:cs="Times New Roman"/>
                <w:sz w:val="22"/>
                <w:szCs w:val="22"/>
              </w:rPr>
              <w:t>Level 3</w:t>
            </w:r>
          </w:p>
        </w:tc>
        <w:tc>
          <w:tcPr>
            <w:tcW w:w="270" w:type="dxa"/>
            <w:tcBorders>
              <w:top w:val="single" w:sz="4" w:space="0" w:color="auto"/>
            </w:tcBorders>
            <w:vAlign w:val="center"/>
          </w:tcPr>
          <w:p w14:paraId="11964227" w14:textId="77777777" w:rsidR="00C357B0" w:rsidRPr="003E34C8" w:rsidRDefault="00C357B0" w:rsidP="00C357B0">
            <w:pPr>
              <w:pStyle w:val="acctfourfigures"/>
              <w:tabs>
                <w:tab w:val="left" w:pos="720"/>
              </w:tabs>
              <w:spacing w:line="240" w:lineRule="atLeast"/>
              <w:ind w:left="-43" w:right="-86"/>
              <w:jc w:val="center"/>
              <w:rPr>
                <w:szCs w:val="22"/>
                <w:lang w:bidi="th-TH"/>
              </w:rPr>
            </w:pPr>
          </w:p>
        </w:tc>
        <w:tc>
          <w:tcPr>
            <w:tcW w:w="1538" w:type="dxa"/>
            <w:gridSpan w:val="2"/>
            <w:vAlign w:val="bottom"/>
            <w:hideMark/>
          </w:tcPr>
          <w:p w14:paraId="4C7483C5" w14:textId="77777777" w:rsidR="00C357B0" w:rsidRPr="003E34C8" w:rsidRDefault="00C357B0" w:rsidP="00C357B0">
            <w:pPr>
              <w:pStyle w:val="acctfourfigures"/>
              <w:tabs>
                <w:tab w:val="left" w:pos="720"/>
              </w:tabs>
              <w:spacing w:line="240" w:lineRule="atLeast"/>
              <w:ind w:left="-43" w:right="-86"/>
              <w:jc w:val="center"/>
              <w:rPr>
                <w:szCs w:val="22"/>
                <w:cs/>
                <w:lang w:bidi="th-TH"/>
              </w:rPr>
            </w:pPr>
            <w:r w:rsidRPr="003E34C8">
              <w:rPr>
                <w:szCs w:val="22"/>
              </w:rPr>
              <w:t>Total</w:t>
            </w:r>
          </w:p>
        </w:tc>
      </w:tr>
      <w:tr w:rsidR="00D371A0" w:rsidRPr="003E34C8" w14:paraId="46A5C52E" w14:textId="77777777" w:rsidTr="00F31E3C">
        <w:trPr>
          <w:gridAfter w:val="1"/>
          <w:wAfter w:w="6" w:type="dxa"/>
        </w:trPr>
        <w:tc>
          <w:tcPr>
            <w:tcW w:w="4230" w:type="dxa"/>
          </w:tcPr>
          <w:p w14:paraId="0E36F529" w14:textId="77777777" w:rsidR="00D371A0" w:rsidRPr="003E34C8" w:rsidRDefault="00D371A0" w:rsidP="00F31E3C">
            <w:pPr>
              <w:spacing w:line="240" w:lineRule="atLeast"/>
              <w:ind w:left="-14" w:right="-90"/>
              <w:rPr>
                <w:rFonts w:cs="Times New Roman"/>
                <w:b/>
                <w:bCs/>
                <w:i/>
                <w:iCs/>
                <w:sz w:val="22"/>
                <w:szCs w:val="22"/>
                <w:cs/>
                <w:lang w:val="en-GB"/>
              </w:rPr>
            </w:pPr>
          </w:p>
        </w:tc>
        <w:tc>
          <w:tcPr>
            <w:tcW w:w="9452" w:type="dxa"/>
            <w:gridSpan w:val="9"/>
          </w:tcPr>
          <w:p w14:paraId="6D67EAC0" w14:textId="77777777" w:rsidR="00D371A0" w:rsidRPr="003E34C8" w:rsidRDefault="00D371A0" w:rsidP="00F31E3C">
            <w:pPr>
              <w:pStyle w:val="acctfourfigures"/>
              <w:tabs>
                <w:tab w:val="decimal" w:pos="595"/>
              </w:tabs>
              <w:spacing w:line="240" w:lineRule="atLeast"/>
              <w:ind w:left="-43" w:right="-86"/>
              <w:jc w:val="center"/>
              <w:rPr>
                <w:szCs w:val="22"/>
              </w:rPr>
            </w:pPr>
            <w:r w:rsidRPr="003E34C8">
              <w:rPr>
                <w:i/>
                <w:iCs/>
                <w:szCs w:val="22"/>
              </w:rPr>
              <w:t>(in thousand Baht)</w:t>
            </w:r>
          </w:p>
        </w:tc>
      </w:tr>
      <w:tr w:rsidR="00D371A0" w:rsidRPr="003E34C8" w14:paraId="74653518" w14:textId="77777777" w:rsidTr="00F31E3C">
        <w:tc>
          <w:tcPr>
            <w:tcW w:w="4230" w:type="dxa"/>
            <w:hideMark/>
          </w:tcPr>
          <w:p w14:paraId="608A523F" w14:textId="77777777" w:rsidR="00D371A0" w:rsidRPr="003E34C8" w:rsidRDefault="00D371A0" w:rsidP="00F31E3C">
            <w:pPr>
              <w:spacing w:line="240" w:lineRule="atLeast"/>
              <w:ind w:left="-14" w:right="-90"/>
              <w:rPr>
                <w:rFonts w:cs="Times New Roman"/>
                <w:b/>
                <w:bCs/>
                <w:i/>
                <w:iCs/>
                <w:sz w:val="22"/>
                <w:szCs w:val="22"/>
                <w:cs/>
                <w:lang w:val="en-GB"/>
              </w:rPr>
            </w:pPr>
            <w:r w:rsidRPr="003E34C8">
              <w:rPr>
                <w:rFonts w:cs="Times New Roman"/>
                <w:b/>
                <w:bCs/>
                <w:i/>
                <w:iCs/>
                <w:sz w:val="22"/>
                <w:szCs w:val="22"/>
                <w:lang w:val="en-GB"/>
              </w:rPr>
              <w:t>Financial assets</w:t>
            </w:r>
          </w:p>
        </w:tc>
        <w:tc>
          <w:tcPr>
            <w:tcW w:w="1980" w:type="dxa"/>
            <w:vAlign w:val="center"/>
          </w:tcPr>
          <w:p w14:paraId="3582213D" w14:textId="77777777" w:rsidR="00D371A0" w:rsidRPr="003E34C8" w:rsidRDefault="00D371A0" w:rsidP="00F31E3C">
            <w:pPr>
              <w:pStyle w:val="acctfourfigures"/>
              <w:spacing w:line="240" w:lineRule="atLeast"/>
              <w:ind w:left="-43" w:right="-86"/>
              <w:jc w:val="right"/>
              <w:rPr>
                <w:szCs w:val="22"/>
              </w:rPr>
            </w:pPr>
          </w:p>
        </w:tc>
        <w:tc>
          <w:tcPr>
            <w:tcW w:w="270" w:type="dxa"/>
          </w:tcPr>
          <w:p w14:paraId="5C41FFA5" w14:textId="77777777" w:rsidR="00D371A0" w:rsidRPr="003E34C8" w:rsidRDefault="00D371A0" w:rsidP="00F31E3C">
            <w:pPr>
              <w:pStyle w:val="acctfourfigures"/>
              <w:tabs>
                <w:tab w:val="decimal" w:pos="595"/>
              </w:tabs>
              <w:spacing w:line="240" w:lineRule="atLeast"/>
              <w:ind w:left="-43" w:right="-86"/>
              <w:rPr>
                <w:szCs w:val="22"/>
              </w:rPr>
            </w:pPr>
          </w:p>
        </w:tc>
        <w:tc>
          <w:tcPr>
            <w:tcW w:w="2070" w:type="dxa"/>
          </w:tcPr>
          <w:p w14:paraId="6AF938A7" w14:textId="77777777" w:rsidR="00D371A0" w:rsidRPr="003E34C8" w:rsidRDefault="00D371A0" w:rsidP="00F31E3C">
            <w:pPr>
              <w:pStyle w:val="acctfourfigures"/>
              <w:tabs>
                <w:tab w:val="decimal" w:pos="595"/>
              </w:tabs>
              <w:spacing w:line="240" w:lineRule="atLeast"/>
              <w:ind w:left="-43" w:right="-86"/>
              <w:rPr>
                <w:szCs w:val="22"/>
              </w:rPr>
            </w:pPr>
          </w:p>
        </w:tc>
        <w:tc>
          <w:tcPr>
            <w:tcW w:w="270" w:type="dxa"/>
          </w:tcPr>
          <w:p w14:paraId="75FF4518" w14:textId="77777777" w:rsidR="00D371A0" w:rsidRPr="003E34C8" w:rsidRDefault="00D371A0" w:rsidP="00F31E3C">
            <w:pPr>
              <w:pStyle w:val="acctfourfigures"/>
              <w:tabs>
                <w:tab w:val="decimal" w:pos="595"/>
              </w:tabs>
              <w:spacing w:line="240" w:lineRule="atLeast"/>
              <w:ind w:left="-43" w:right="-86"/>
              <w:rPr>
                <w:szCs w:val="22"/>
              </w:rPr>
            </w:pPr>
          </w:p>
        </w:tc>
        <w:tc>
          <w:tcPr>
            <w:tcW w:w="1440" w:type="dxa"/>
          </w:tcPr>
          <w:p w14:paraId="5D0A8F3F" w14:textId="77777777" w:rsidR="00D371A0" w:rsidRPr="003E34C8" w:rsidRDefault="00D371A0" w:rsidP="00F31E3C">
            <w:pPr>
              <w:pStyle w:val="acctfourfigures"/>
              <w:tabs>
                <w:tab w:val="decimal" w:pos="595"/>
              </w:tabs>
              <w:spacing w:line="240" w:lineRule="atLeast"/>
              <w:ind w:left="-43" w:right="-86"/>
              <w:rPr>
                <w:szCs w:val="22"/>
              </w:rPr>
            </w:pPr>
          </w:p>
        </w:tc>
        <w:tc>
          <w:tcPr>
            <w:tcW w:w="270" w:type="dxa"/>
          </w:tcPr>
          <w:p w14:paraId="79264285" w14:textId="77777777" w:rsidR="00D371A0" w:rsidRPr="003E34C8" w:rsidRDefault="00D371A0" w:rsidP="00F31E3C">
            <w:pPr>
              <w:pStyle w:val="acctfourfigures"/>
              <w:tabs>
                <w:tab w:val="decimal" w:pos="595"/>
              </w:tabs>
              <w:spacing w:line="240" w:lineRule="atLeast"/>
              <w:ind w:left="-43" w:right="-86"/>
              <w:rPr>
                <w:szCs w:val="22"/>
              </w:rPr>
            </w:pPr>
          </w:p>
        </w:tc>
        <w:tc>
          <w:tcPr>
            <w:tcW w:w="1350" w:type="dxa"/>
          </w:tcPr>
          <w:p w14:paraId="4BD2D1F7" w14:textId="77777777" w:rsidR="00D371A0" w:rsidRPr="003E34C8" w:rsidRDefault="00D371A0" w:rsidP="00F31E3C">
            <w:pPr>
              <w:pStyle w:val="acctfourfigures"/>
              <w:tabs>
                <w:tab w:val="decimal" w:pos="595"/>
              </w:tabs>
              <w:spacing w:line="240" w:lineRule="atLeast"/>
              <w:ind w:left="-43" w:right="-86"/>
              <w:rPr>
                <w:szCs w:val="22"/>
              </w:rPr>
            </w:pPr>
          </w:p>
        </w:tc>
        <w:tc>
          <w:tcPr>
            <w:tcW w:w="270" w:type="dxa"/>
          </w:tcPr>
          <w:p w14:paraId="71CDCF10" w14:textId="77777777" w:rsidR="00D371A0" w:rsidRPr="003E34C8" w:rsidRDefault="00D371A0" w:rsidP="00F31E3C">
            <w:pPr>
              <w:pStyle w:val="acctfourfigures"/>
              <w:tabs>
                <w:tab w:val="decimal" w:pos="595"/>
              </w:tabs>
              <w:spacing w:line="240" w:lineRule="atLeast"/>
              <w:ind w:left="-43" w:right="-86"/>
              <w:rPr>
                <w:szCs w:val="22"/>
              </w:rPr>
            </w:pPr>
          </w:p>
        </w:tc>
        <w:tc>
          <w:tcPr>
            <w:tcW w:w="1538" w:type="dxa"/>
            <w:gridSpan w:val="2"/>
          </w:tcPr>
          <w:p w14:paraId="7F8D8CF3" w14:textId="77777777" w:rsidR="00D371A0" w:rsidRPr="003E34C8" w:rsidRDefault="00D371A0" w:rsidP="00F31E3C">
            <w:pPr>
              <w:pStyle w:val="acctfourfigures"/>
              <w:tabs>
                <w:tab w:val="decimal" w:pos="595"/>
              </w:tabs>
              <w:spacing w:line="240" w:lineRule="atLeast"/>
              <w:ind w:left="-43" w:right="-86"/>
              <w:rPr>
                <w:szCs w:val="22"/>
              </w:rPr>
            </w:pPr>
          </w:p>
        </w:tc>
      </w:tr>
      <w:tr w:rsidR="00D371A0" w:rsidRPr="003E34C8" w14:paraId="27BAE801" w14:textId="77777777" w:rsidTr="00F31E3C">
        <w:tc>
          <w:tcPr>
            <w:tcW w:w="4230" w:type="dxa"/>
            <w:hideMark/>
          </w:tcPr>
          <w:p w14:paraId="69B2CC6F" w14:textId="77777777" w:rsidR="00D371A0" w:rsidRPr="003E34C8" w:rsidRDefault="00D371A0" w:rsidP="00F31E3C">
            <w:pPr>
              <w:spacing w:line="240" w:lineRule="atLeast"/>
              <w:ind w:left="160" w:right="-90" w:hanging="180"/>
              <w:rPr>
                <w:rFonts w:cs="Times New Roman"/>
                <w:sz w:val="22"/>
                <w:szCs w:val="22"/>
              </w:rPr>
            </w:pPr>
            <w:r w:rsidRPr="003E34C8">
              <w:rPr>
                <w:rFonts w:cs="Times New Roman"/>
                <w:sz w:val="22"/>
                <w:szCs w:val="22"/>
              </w:rPr>
              <w:t>Other financial assets:</w:t>
            </w:r>
          </w:p>
        </w:tc>
        <w:tc>
          <w:tcPr>
            <w:tcW w:w="1980" w:type="dxa"/>
            <w:vAlign w:val="center"/>
          </w:tcPr>
          <w:p w14:paraId="0B599BC3" w14:textId="77777777" w:rsidR="00D371A0" w:rsidRPr="003E34C8" w:rsidRDefault="00D371A0" w:rsidP="00F31E3C">
            <w:pPr>
              <w:pStyle w:val="acctfourfigures"/>
              <w:tabs>
                <w:tab w:val="clear" w:pos="765"/>
                <w:tab w:val="decimal" w:pos="521"/>
                <w:tab w:val="decimal" w:pos="611"/>
              </w:tabs>
              <w:spacing w:line="240" w:lineRule="atLeast"/>
              <w:ind w:left="-43" w:right="130"/>
              <w:jc w:val="right"/>
              <w:rPr>
                <w:szCs w:val="22"/>
              </w:rPr>
            </w:pPr>
          </w:p>
        </w:tc>
        <w:tc>
          <w:tcPr>
            <w:tcW w:w="270" w:type="dxa"/>
          </w:tcPr>
          <w:p w14:paraId="07B94EBA" w14:textId="77777777" w:rsidR="00D371A0" w:rsidRPr="003E34C8" w:rsidRDefault="00D371A0" w:rsidP="00F31E3C">
            <w:pPr>
              <w:pStyle w:val="acctfourfigures"/>
              <w:tabs>
                <w:tab w:val="clear" w:pos="765"/>
                <w:tab w:val="decimal" w:pos="595"/>
                <w:tab w:val="decimal" w:pos="701"/>
              </w:tabs>
              <w:spacing w:line="240" w:lineRule="atLeast"/>
              <w:ind w:left="-43" w:right="80"/>
              <w:jc w:val="right"/>
              <w:rPr>
                <w:szCs w:val="22"/>
              </w:rPr>
            </w:pPr>
          </w:p>
        </w:tc>
        <w:tc>
          <w:tcPr>
            <w:tcW w:w="2070" w:type="dxa"/>
          </w:tcPr>
          <w:p w14:paraId="6B0DE29A" w14:textId="77777777" w:rsidR="00D371A0" w:rsidRPr="003E34C8" w:rsidRDefault="00D371A0" w:rsidP="00F31E3C">
            <w:pPr>
              <w:pStyle w:val="acctfourfigures"/>
              <w:tabs>
                <w:tab w:val="clear" w:pos="765"/>
                <w:tab w:val="decimal" w:pos="595"/>
                <w:tab w:val="decimal" w:pos="701"/>
              </w:tabs>
              <w:spacing w:line="240" w:lineRule="atLeast"/>
              <w:ind w:left="-43" w:right="80"/>
              <w:jc w:val="right"/>
              <w:rPr>
                <w:szCs w:val="22"/>
              </w:rPr>
            </w:pPr>
          </w:p>
        </w:tc>
        <w:tc>
          <w:tcPr>
            <w:tcW w:w="270" w:type="dxa"/>
          </w:tcPr>
          <w:p w14:paraId="0EBB0E28" w14:textId="77777777" w:rsidR="00D371A0" w:rsidRPr="003E34C8" w:rsidRDefault="00D371A0" w:rsidP="00F31E3C">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391AD0B3" w14:textId="77777777" w:rsidR="00D371A0" w:rsidRPr="003E34C8" w:rsidRDefault="00D371A0" w:rsidP="00F31E3C">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54C53765" w14:textId="77777777" w:rsidR="00D371A0" w:rsidRPr="003E34C8" w:rsidRDefault="00D371A0" w:rsidP="00F31E3C">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2CEB0BC3" w14:textId="77777777" w:rsidR="00D371A0" w:rsidRPr="003E34C8" w:rsidRDefault="00D371A0" w:rsidP="00F31E3C">
            <w:pPr>
              <w:tabs>
                <w:tab w:val="decimal" w:pos="595"/>
                <w:tab w:val="decimal" w:pos="701"/>
              </w:tabs>
              <w:spacing w:line="240" w:lineRule="atLeast"/>
              <w:ind w:left="-43" w:right="50"/>
              <w:jc w:val="right"/>
              <w:rPr>
                <w:rFonts w:cs="Times New Roman"/>
                <w:sz w:val="22"/>
                <w:szCs w:val="22"/>
              </w:rPr>
            </w:pPr>
          </w:p>
        </w:tc>
        <w:tc>
          <w:tcPr>
            <w:tcW w:w="270" w:type="dxa"/>
          </w:tcPr>
          <w:p w14:paraId="502F0B29" w14:textId="77777777" w:rsidR="00D371A0" w:rsidRPr="003E34C8" w:rsidRDefault="00D371A0" w:rsidP="00F31E3C">
            <w:pPr>
              <w:pStyle w:val="acctfourfigures"/>
              <w:tabs>
                <w:tab w:val="clear" w:pos="765"/>
                <w:tab w:val="decimal" w:pos="595"/>
                <w:tab w:val="decimal" w:pos="701"/>
              </w:tabs>
              <w:spacing w:line="240" w:lineRule="atLeast"/>
              <w:ind w:left="-43" w:right="-86"/>
              <w:jc w:val="right"/>
              <w:rPr>
                <w:szCs w:val="22"/>
              </w:rPr>
            </w:pPr>
          </w:p>
        </w:tc>
        <w:tc>
          <w:tcPr>
            <w:tcW w:w="1538" w:type="dxa"/>
            <w:gridSpan w:val="2"/>
          </w:tcPr>
          <w:p w14:paraId="37CBFD23" w14:textId="77777777" w:rsidR="00D371A0" w:rsidRPr="003E34C8" w:rsidRDefault="00D371A0" w:rsidP="00F31E3C">
            <w:pPr>
              <w:pStyle w:val="acctfourfigures"/>
              <w:tabs>
                <w:tab w:val="clear" w:pos="765"/>
                <w:tab w:val="decimal" w:pos="595"/>
                <w:tab w:val="decimal" w:pos="701"/>
              </w:tabs>
              <w:spacing w:line="240" w:lineRule="atLeast"/>
              <w:ind w:left="-43" w:right="60"/>
              <w:jc w:val="right"/>
              <w:rPr>
                <w:szCs w:val="22"/>
              </w:rPr>
            </w:pPr>
          </w:p>
        </w:tc>
      </w:tr>
      <w:tr w:rsidR="00D371A0" w:rsidRPr="003E34C8" w14:paraId="2291221F" w14:textId="77777777" w:rsidTr="004F1FD9">
        <w:tc>
          <w:tcPr>
            <w:tcW w:w="4230" w:type="dxa"/>
          </w:tcPr>
          <w:p w14:paraId="4863425C" w14:textId="77777777" w:rsidR="00D371A0" w:rsidRPr="003E34C8" w:rsidRDefault="00D371A0" w:rsidP="00D371A0">
            <w:pPr>
              <w:spacing w:line="240" w:lineRule="atLeast"/>
              <w:ind w:left="341" w:right="-90" w:hanging="180"/>
              <w:rPr>
                <w:rFonts w:cs="Times New Roman"/>
                <w:sz w:val="22"/>
                <w:szCs w:val="22"/>
                <w:cs/>
                <w:lang w:val="en-GB"/>
              </w:rPr>
            </w:pPr>
            <w:r w:rsidRPr="003E34C8">
              <w:rPr>
                <w:rFonts w:cs="Times New Roman"/>
                <w:sz w:val="22"/>
                <w:szCs w:val="22"/>
              </w:rPr>
              <w:t>Forward exchange contract</w:t>
            </w:r>
          </w:p>
        </w:tc>
        <w:tc>
          <w:tcPr>
            <w:tcW w:w="1980" w:type="dxa"/>
            <w:vAlign w:val="center"/>
          </w:tcPr>
          <w:p w14:paraId="22F58EA7" w14:textId="522F8DA0" w:rsidR="00D371A0" w:rsidRPr="003E34C8" w:rsidRDefault="00224525" w:rsidP="00D0781C">
            <w:pPr>
              <w:pStyle w:val="acctfourfigures"/>
              <w:tabs>
                <w:tab w:val="clear" w:pos="765"/>
                <w:tab w:val="decimal" w:pos="702"/>
              </w:tabs>
              <w:spacing w:line="240" w:lineRule="atLeast"/>
              <w:ind w:left="-43" w:right="60"/>
              <w:jc w:val="right"/>
              <w:rPr>
                <w:rFonts w:cstheme="minorBidi"/>
                <w:szCs w:val="28"/>
                <w:lang w:val="en-US" w:bidi="th-TH"/>
              </w:rPr>
            </w:pPr>
            <w:r w:rsidRPr="003E34C8">
              <w:rPr>
                <w:rFonts w:cstheme="minorBidi"/>
                <w:szCs w:val="28"/>
                <w:lang w:val="en-US" w:bidi="th-TH"/>
              </w:rPr>
              <w:t>99</w:t>
            </w:r>
          </w:p>
        </w:tc>
        <w:tc>
          <w:tcPr>
            <w:tcW w:w="270" w:type="dxa"/>
          </w:tcPr>
          <w:p w14:paraId="416E5E3B" w14:textId="77777777" w:rsidR="00D371A0" w:rsidRPr="003E34C8" w:rsidRDefault="00D371A0" w:rsidP="00D371A0">
            <w:pPr>
              <w:pStyle w:val="acctfourfigures"/>
              <w:tabs>
                <w:tab w:val="decimal" w:pos="595"/>
              </w:tabs>
              <w:spacing w:line="240" w:lineRule="atLeast"/>
              <w:ind w:left="-43" w:right="80"/>
              <w:jc w:val="right"/>
              <w:rPr>
                <w:szCs w:val="22"/>
              </w:rPr>
            </w:pPr>
          </w:p>
        </w:tc>
        <w:tc>
          <w:tcPr>
            <w:tcW w:w="2070" w:type="dxa"/>
          </w:tcPr>
          <w:p w14:paraId="4221D4CD" w14:textId="3146C5CC" w:rsidR="00D371A0" w:rsidRPr="003E34C8" w:rsidRDefault="00893C16" w:rsidP="005A54CF">
            <w:pPr>
              <w:pStyle w:val="acctfourfigures"/>
              <w:shd w:val="clear" w:color="auto" w:fill="FFFFFF"/>
              <w:tabs>
                <w:tab w:val="clear" w:pos="765"/>
                <w:tab w:val="decimal" w:pos="1425"/>
              </w:tabs>
              <w:spacing w:line="240" w:lineRule="atLeast"/>
              <w:ind w:left="-79" w:right="-72"/>
              <w:rPr>
                <w:szCs w:val="22"/>
              </w:rPr>
            </w:pPr>
            <w:r w:rsidRPr="003E34C8">
              <w:rPr>
                <w:szCs w:val="22"/>
              </w:rPr>
              <w:t>-</w:t>
            </w:r>
          </w:p>
        </w:tc>
        <w:tc>
          <w:tcPr>
            <w:tcW w:w="270" w:type="dxa"/>
            <w:vAlign w:val="bottom"/>
          </w:tcPr>
          <w:p w14:paraId="26ED8E5F" w14:textId="77777777" w:rsidR="00D371A0" w:rsidRPr="003E34C8" w:rsidRDefault="00D371A0" w:rsidP="00D371A0">
            <w:pPr>
              <w:pStyle w:val="acctfourfigures"/>
              <w:tabs>
                <w:tab w:val="decimal" w:pos="595"/>
              </w:tabs>
              <w:spacing w:line="240" w:lineRule="atLeast"/>
              <w:ind w:left="-43" w:right="80"/>
              <w:jc w:val="right"/>
              <w:rPr>
                <w:szCs w:val="22"/>
              </w:rPr>
            </w:pPr>
          </w:p>
        </w:tc>
        <w:tc>
          <w:tcPr>
            <w:tcW w:w="1440" w:type="dxa"/>
            <w:vAlign w:val="bottom"/>
          </w:tcPr>
          <w:p w14:paraId="027B9A72" w14:textId="0C57E508" w:rsidR="00D371A0" w:rsidRPr="003E34C8" w:rsidRDefault="00893C16" w:rsidP="004F1FD9">
            <w:pPr>
              <w:pStyle w:val="acctfourfigures"/>
              <w:tabs>
                <w:tab w:val="clear" w:pos="765"/>
                <w:tab w:val="decimal" w:pos="976"/>
              </w:tabs>
              <w:spacing w:line="240" w:lineRule="atLeast"/>
              <w:ind w:left="-43" w:right="80"/>
              <w:jc w:val="center"/>
              <w:rPr>
                <w:szCs w:val="22"/>
              </w:rPr>
            </w:pPr>
            <w:r w:rsidRPr="003E34C8">
              <w:rPr>
                <w:szCs w:val="22"/>
              </w:rPr>
              <w:t>99</w:t>
            </w:r>
          </w:p>
        </w:tc>
        <w:tc>
          <w:tcPr>
            <w:tcW w:w="270" w:type="dxa"/>
            <w:vAlign w:val="bottom"/>
          </w:tcPr>
          <w:p w14:paraId="5AE0C946" w14:textId="77777777" w:rsidR="00D371A0" w:rsidRPr="003E34C8" w:rsidRDefault="00D371A0" w:rsidP="00D371A0">
            <w:pPr>
              <w:pStyle w:val="acctfourfigures"/>
              <w:tabs>
                <w:tab w:val="decimal" w:pos="595"/>
              </w:tabs>
              <w:spacing w:line="240" w:lineRule="atLeast"/>
              <w:ind w:left="-43" w:right="-86"/>
              <w:jc w:val="right"/>
              <w:rPr>
                <w:szCs w:val="22"/>
              </w:rPr>
            </w:pPr>
          </w:p>
        </w:tc>
        <w:tc>
          <w:tcPr>
            <w:tcW w:w="1350" w:type="dxa"/>
            <w:vAlign w:val="bottom"/>
          </w:tcPr>
          <w:p w14:paraId="7C9675AB" w14:textId="6DEA2D15" w:rsidR="00D371A0" w:rsidRPr="003E34C8" w:rsidRDefault="00893C16" w:rsidP="004F1FD9">
            <w:pPr>
              <w:pStyle w:val="acctfourfigures"/>
              <w:shd w:val="clear" w:color="auto" w:fill="FFFFFF"/>
              <w:tabs>
                <w:tab w:val="clear" w:pos="765"/>
                <w:tab w:val="decimal" w:pos="791"/>
              </w:tabs>
              <w:spacing w:line="240" w:lineRule="atLeast"/>
              <w:ind w:left="-79" w:right="-72"/>
              <w:rPr>
                <w:szCs w:val="22"/>
              </w:rPr>
            </w:pPr>
            <w:r w:rsidRPr="003E34C8">
              <w:rPr>
                <w:szCs w:val="22"/>
              </w:rPr>
              <w:t>-</w:t>
            </w:r>
          </w:p>
        </w:tc>
        <w:tc>
          <w:tcPr>
            <w:tcW w:w="270" w:type="dxa"/>
            <w:vAlign w:val="bottom"/>
          </w:tcPr>
          <w:p w14:paraId="332D1FE7" w14:textId="77777777" w:rsidR="00D371A0" w:rsidRPr="003E34C8" w:rsidRDefault="00D371A0" w:rsidP="00D371A0">
            <w:pPr>
              <w:pStyle w:val="acctfourfigures"/>
              <w:tabs>
                <w:tab w:val="decimal" w:pos="595"/>
              </w:tabs>
              <w:spacing w:line="240" w:lineRule="atLeast"/>
              <w:ind w:left="-43" w:right="-86"/>
              <w:jc w:val="right"/>
              <w:rPr>
                <w:szCs w:val="22"/>
              </w:rPr>
            </w:pPr>
          </w:p>
        </w:tc>
        <w:tc>
          <w:tcPr>
            <w:tcW w:w="1538" w:type="dxa"/>
            <w:gridSpan w:val="2"/>
            <w:vAlign w:val="bottom"/>
          </w:tcPr>
          <w:p w14:paraId="652DA148" w14:textId="5959BA3F" w:rsidR="00D371A0" w:rsidRPr="003E34C8" w:rsidRDefault="00893C16" w:rsidP="004F1FD9">
            <w:pPr>
              <w:pStyle w:val="acctfourfigures"/>
              <w:tabs>
                <w:tab w:val="clear" w:pos="765"/>
                <w:tab w:val="decimal" w:pos="1148"/>
              </w:tabs>
              <w:spacing w:line="240" w:lineRule="atLeast"/>
              <w:ind w:left="-43" w:right="80"/>
              <w:jc w:val="center"/>
              <w:rPr>
                <w:szCs w:val="22"/>
                <w:cs/>
                <w:lang w:bidi="th-TH"/>
              </w:rPr>
            </w:pPr>
            <w:r w:rsidRPr="003E34C8">
              <w:rPr>
                <w:szCs w:val="22"/>
              </w:rPr>
              <w:t>99</w:t>
            </w:r>
          </w:p>
        </w:tc>
      </w:tr>
      <w:tr w:rsidR="00D371A0" w:rsidRPr="003E34C8" w14:paraId="2E2118F7" w14:textId="77777777" w:rsidTr="00F31E3C">
        <w:tc>
          <w:tcPr>
            <w:tcW w:w="4230" w:type="dxa"/>
            <w:hideMark/>
          </w:tcPr>
          <w:p w14:paraId="34D6C65F" w14:textId="77777777" w:rsidR="00D371A0" w:rsidRPr="003E34C8" w:rsidRDefault="00D371A0" w:rsidP="00D371A0">
            <w:pPr>
              <w:spacing w:line="240" w:lineRule="atLeast"/>
              <w:ind w:left="166" w:right="-90"/>
              <w:rPr>
                <w:rFonts w:cs="Times New Roman"/>
                <w:sz w:val="22"/>
                <w:szCs w:val="22"/>
              </w:rPr>
            </w:pPr>
            <w:r w:rsidRPr="003E34C8">
              <w:rPr>
                <w:rFonts w:cs="Times New Roman"/>
                <w:sz w:val="22"/>
                <w:szCs w:val="22"/>
              </w:rPr>
              <w:t>Non-current investments in financial assets</w:t>
            </w:r>
          </w:p>
        </w:tc>
        <w:tc>
          <w:tcPr>
            <w:tcW w:w="1980" w:type="dxa"/>
            <w:tcBorders>
              <w:bottom w:val="single" w:sz="4" w:space="0" w:color="auto"/>
            </w:tcBorders>
            <w:vAlign w:val="bottom"/>
          </w:tcPr>
          <w:p w14:paraId="2E84EC73" w14:textId="1F8419B8" w:rsidR="00D371A0" w:rsidRPr="003E34C8" w:rsidRDefault="00224525" w:rsidP="00D0781C">
            <w:pPr>
              <w:pStyle w:val="acctfourfigures"/>
              <w:tabs>
                <w:tab w:val="clear" w:pos="765"/>
                <w:tab w:val="decimal" w:pos="701"/>
              </w:tabs>
              <w:spacing w:line="240" w:lineRule="atLeast"/>
              <w:ind w:left="-43" w:right="60"/>
              <w:jc w:val="right"/>
              <w:rPr>
                <w:szCs w:val="22"/>
              </w:rPr>
            </w:pPr>
            <w:r w:rsidRPr="003E34C8">
              <w:rPr>
                <w:szCs w:val="22"/>
              </w:rPr>
              <w:t>5,</w:t>
            </w:r>
            <w:r w:rsidRPr="003E34C8">
              <w:rPr>
                <w:rFonts w:cstheme="minorBidi"/>
                <w:szCs w:val="28"/>
                <w:lang w:val="en-US" w:bidi="th-TH"/>
              </w:rPr>
              <w:t>100</w:t>
            </w:r>
          </w:p>
        </w:tc>
        <w:tc>
          <w:tcPr>
            <w:tcW w:w="270" w:type="dxa"/>
          </w:tcPr>
          <w:p w14:paraId="3C6FCB9F" w14:textId="77777777" w:rsidR="00D371A0" w:rsidRPr="003E34C8" w:rsidRDefault="00D371A0" w:rsidP="00D371A0">
            <w:pPr>
              <w:pStyle w:val="acctfourfigures"/>
              <w:tabs>
                <w:tab w:val="clear" w:pos="765"/>
                <w:tab w:val="decimal" w:pos="595"/>
                <w:tab w:val="decimal" w:pos="701"/>
              </w:tabs>
              <w:spacing w:line="240" w:lineRule="atLeast"/>
              <w:ind w:left="-43" w:right="80"/>
              <w:jc w:val="right"/>
              <w:rPr>
                <w:szCs w:val="22"/>
                <w:lang w:val="en-US" w:bidi="th-TH"/>
              </w:rPr>
            </w:pPr>
          </w:p>
        </w:tc>
        <w:tc>
          <w:tcPr>
            <w:tcW w:w="2070" w:type="dxa"/>
            <w:tcBorders>
              <w:bottom w:val="single" w:sz="4" w:space="0" w:color="auto"/>
            </w:tcBorders>
          </w:tcPr>
          <w:p w14:paraId="27E3766B" w14:textId="031EEECA" w:rsidR="00D371A0" w:rsidRPr="003E34C8" w:rsidRDefault="00893C16" w:rsidP="005A54CF">
            <w:pPr>
              <w:pStyle w:val="acctfourfigures"/>
              <w:shd w:val="clear" w:color="auto" w:fill="FFFFFF"/>
              <w:tabs>
                <w:tab w:val="clear" w:pos="765"/>
                <w:tab w:val="decimal" w:pos="1425"/>
              </w:tabs>
              <w:spacing w:line="240" w:lineRule="atLeast"/>
              <w:ind w:left="-79" w:right="-72"/>
              <w:rPr>
                <w:szCs w:val="22"/>
              </w:rPr>
            </w:pPr>
            <w:r w:rsidRPr="003E34C8">
              <w:rPr>
                <w:szCs w:val="22"/>
              </w:rPr>
              <w:t>-</w:t>
            </w:r>
          </w:p>
        </w:tc>
        <w:tc>
          <w:tcPr>
            <w:tcW w:w="270" w:type="dxa"/>
            <w:vAlign w:val="bottom"/>
          </w:tcPr>
          <w:p w14:paraId="5C42B0AD" w14:textId="77777777" w:rsidR="00D371A0" w:rsidRPr="003E34C8" w:rsidRDefault="00D371A0" w:rsidP="00D371A0">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0580B378" w14:textId="22FA0DA5" w:rsidR="00D371A0" w:rsidRPr="003E34C8" w:rsidRDefault="00893C16" w:rsidP="004F1FD9">
            <w:pPr>
              <w:pStyle w:val="acctfourfigures"/>
              <w:shd w:val="clear" w:color="auto" w:fill="FFFFFF"/>
              <w:tabs>
                <w:tab w:val="clear" w:pos="765"/>
                <w:tab w:val="decimal" w:pos="791"/>
              </w:tabs>
              <w:spacing w:line="240" w:lineRule="atLeast"/>
              <w:ind w:left="-79" w:right="-72"/>
              <w:rPr>
                <w:szCs w:val="22"/>
              </w:rPr>
            </w:pPr>
            <w:r w:rsidRPr="003E34C8">
              <w:rPr>
                <w:szCs w:val="22"/>
              </w:rPr>
              <w:t>-</w:t>
            </w:r>
          </w:p>
        </w:tc>
        <w:tc>
          <w:tcPr>
            <w:tcW w:w="270" w:type="dxa"/>
            <w:vAlign w:val="bottom"/>
          </w:tcPr>
          <w:p w14:paraId="3571B52C" w14:textId="77777777" w:rsidR="00D371A0" w:rsidRPr="003E34C8" w:rsidRDefault="00D371A0" w:rsidP="00D371A0">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664023C3" w14:textId="09EBACF1" w:rsidR="00D371A0" w:rsidRPr="003E34C8" w:rsidRDefault="00893C16" w:rsidP="004F1FD9">
            <w:pPr>
              <w:pStyle w:val="acctfourfigures"/>
              <w:tabs>
                <w:tab w:val="clear" w:pos="765"/>
                <w:tab w:val="decimal" w:pos="976"/>
              </w:tabs>
              <w:spacing w:line="240" w:lineRule="atLeast"/>
              <w:ind w:left="-43" w:right="80"/>
              <w:jc w:val="center"/>
              <w:rPr>
                <w:szCs w:val="22"/>
              </w:rPr>
            </w:pPr>
            <w:r w:rsidRPr="003E34C8">
              <w:rPr>
                <w:szCs w:val="22"/>
              </w:rPr>
              <w:t>5,100</w:t>
            </w:r>
          </w:p>
        </w:tc>
        <w:tc>
          <w:tcPr>
            <w:tcW w:w="270" w:type="dxa"/>
            <w:vAlign w:val="bottom"/>
          </w:tcPr>
          <w:p w14:paraId="45A8D452" w14:textId="77777777" w:rsidR="00D371A0" w:rsidRPr="003E34C8" w:rsidRDefault="00D371A0" w:rsidP="00D371A0">
            <w:pPr>
              <w:pStyle w:val="acctfourfigures"/>
              <w:tabs>
                <w:tab w:val="clear" w:pos="765"/>
                <w:tab w:val="decimal" w:pos="595"/>
                <w:tab w:val="decimal" w:pos="701"/>
              </w:tabs>
              <w:spacing w:line="240" w:lineRule="atLeast"/>
              <w:ind w:left="-43" w:right="-86"/>
              <w:jc w:val="right"/>
              <w:rPr>
                <w:szCs w:val="22"/>
              </w:rPr>
            </w:pPr>
          </w:p>
        </w:tc>
        <w:tc>
          <w:tcPr>
            <w:tcW w:w="1538" w:type="dxa"/>
            <w:gridSpan w:val="2"/>
            <w:vAlign w:val="bottom"/>
          </w:tcPr>
          <w:p w14:paraId="78E61784" w14:textId="66A44065" w:rsidR="00D371A0" w:rsidRPr="003E34C8" w:rsidRDefault="00893C16" w:rsidP="004F1FD9">
            <w:pPr>
              <w:pStyle w:val="acctfourfigures"/>
              <w:tabs>
                <w:tab w:val="clear" w:pos="765"/>
                <w:tab w:val="decimal" w:pos="1148"/>
              </w:tabs>
              <w:spacing w:line="240" w:lineRule="atLeast"/>
              <w:ind w:left="-43" w:right="80"/>
              <w:jc w:val="center"/>
              <w:rPr>
                <w:szCs w:val="22"/>
              </w:rPr>
            </w:pPr>
            <w:r w:rsidRPr="003E34C8">
              <w:rPr>
                <w:szCs w:val="22"/>
              </w:rPr>
              <w:t>5,100</w:t>
            </w:r>
          </w:p>
        </w:tc>
      </w:tr>
      <w:tr w:rsidR="00D371A0" w:rsidRPr="003E34C8" w14:paraId="7A529CCD" w14:textId="77777777" w:rsidTr="00F31E3C">
        <w:tc>
          <w:tcPr>
            <w:tcW w:w="4230" w:type="dxa"/>
            <w:hideMark/>
          </w:tcPr>
          <w:p w14:paraId="46C798DE" w14:textId="77777777" w:rsidR="00D371A0" w:rsidRPr="003E34C8" w:rsidRDefault="00D371A0" w:rsidP="00D371A0">
            <w:pPr>
              <w:spacing w:line="240" w:lineRule="atLeast"/>
              <w:ind w:left="341" w:right="-90" w:hanging="180"/>
              <w:rPr>
                <w:rFonts w:cs="Times New Roman"/>
                <w:b/>
                <w:bCs/>
                <w:sz w:val="22"/>
                <w:szCs w:val="22"/>
              </w:rPr>
            </w:pPr>
            <w:r w:rsidRPr="003E34C8">
              <w:rPr>
                <w:rFonts w:cs="Times New Roman"/>
                <w:b/>
                <w:bCs/>
                <w:sz w:val="22"/>
                <w:szCs w:val="22"/>
                <w:lang w:val="en-GB"/>
              </w:rPr>
              <w:t>Total other financial assets</w:t>
            </w:r>
          </w:p>
        </w:tc>
        <w:tc>
          <w:tcPr>
            <w:tcW w:w="1980" w:type="dxa"/>
            <w:tcBorders>
              <w:top w:val="single" w:sz="4" w:space="0" w:color="auto"/>
              <w:bottom w:val="double" w:sz="4" w:space="0" w:color="auto"/>
            </w:tcBorders>
            <w:vAlign w:val="bottom"/>
          </w:tcPr>
          <w:p w14:paraId="72404E05" w14:textId="6ED7F918" w:rsidR="00D371A0" w:rsidRPr="003E34C8" w:rsidRDefault="00893C16" w:rsidP="00D0781C">
            <w:pPr>
              <w:pStyle w:val="acctfourfigures"/>
              <w:tabs>
                <w:tab w:val="clear" w:pos="765"/>
                <w:tab w:val="decimal" w:pos="702"/>
              </w:tabs>
              <w:spacing w:line="240" w:lineRule="atLeast"/>
              <w:ind w:left="-43" w:right="60"/>
              <w:jc w:val="right"/>
              <w:rPr>
                <w:b/>
                <w:bCs/>
                <w:szCs w:val="22"/>
                <w:lang w:bidi="th-TH"/>
              </w:rPr>
            </w:pPr>
            <w:r w:rsidRPr="003E34C8">
              <w:rPr>
                <w:b/>
                <w:bCs/>
                <w:szCs w:val="22"/>
                <w:lang w:bidi="th-TH"/>
              </w:rPr>
              <w:t>5,</w:t>
            </w:r>
            <w:r w:rsidRPr="003E34C8">
              <w:rPr>
                <w:rFonts w:cstheme="minorBidi"/>
                <w:b/>
                <w:bCs/>
                <w:szCs w:val="28"/>
                <w:lang w:val="en-US" w:bidi="th-TH"/>
              </w:rPr>
              <w:t>199</w:t>
            </w:r>
          </w:p>
        </w:tc>
        <w:tc>
          <w:tcPr>
            <w:tcW w:w="270" w:type="dxa"/>
          </w:tcPr>
          <w:p w14:paraId="27FDF9B3" w14:textId="77777777" w:rsidR="00D371A0" w:rsidRPr="003E34C8" w:rsidRDefault="00D371A0" w:rsidP="00D371A0">
            <w:pPr>
              <w:pStyle w:val="acctfourfigures"/>
              <w:tabs>
                <w:tab w:val="clear" w:pos="765"/>
                <w:tab w:val="decimal" w:pos="595"/>
                <w:tab w:val="decimal" w:pos="701"/>
              </w:tabs>
              <w:spacing w:line="240" w:lineRule="atLeast"/>
              <w:ind w:left="-43" w:right="80"/>
              <w:jc w:val="right"/>
              <w:rPr>
                <w:szCs w:val="22"/>
              </w:rPr>
            </w:pPr>
          </w:p>
        </w:tc>
        <w:tc>
          <w:tcPr>
            <w:tcW w:w="2070" w:type="dxa"/>
            <w:tcBorders>
              <w:top w:val="single" w:sz="4" w:space="0" w:color="auto"/>
              <w:bottom w:val="double" w:sz="4" w:space="0" w:color="auto"/>
            </w:tcBorders>
          </w:tcPr>
          <w:p w14:paraId="55610073" w14:textId="54BB8064" w:rsidR="00D371A0" w:rsidRPr="003E34C8" w:rsidRDefault="00893C16" w:rsidP="005A54CF">
            <w:pPr>
              <w:pStyle w:val="acctfourfigures"/>
              <w:shd w:val="clear" w:color="auto" w:fill="FFFFFF"/>
              <w:tabs>
                <w:tab w:val="clear" w:pos="765"/>
                <w:tab w:val="decimal" w:pos="1425"/>
              </w:tabs>
              <w:spacing w:line="240" w:lineRule="atLeast"/>
              <w:ind w:left="-79" w:right="-72"/>
              <w:rPr>
                <w:szCs w:val="22"/>
              </w:rPr>
            </w:pPr>
            <w:r w:rsidRPr="003E34C8">
              <w:rPr>
                <w:szCs w:val="22"/>
              </w:rPr>
              <w:t>-</w:t>
            </w:r>
          </w:p>
        </w:tc>
        <w:tc>
          <w:tcPr>
            <w:tcW w:w="270" w:type="dxa"/>
            <w:vAlign w:val="bottom"/>
          </w:tcPr>
          <w:p w14:paraId="055B0D01" w14:textId="77777777" w:rsidR="00D371A0" w:rsidRPr="003E34C8" w:rsidRDefault="00D371A0" w:rsidP="00D371A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10E8EF2" w14:textId="77777777" w:rsidR="00D371A0" w:rsidRPr="003E34C8" w:rsidRDefault="00D371A0" w:rsidP="00D371A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68E9A80" w14:textId="77777777" w:rsidR="00D371A0" w:rsidRPr="003E34C8" w:rsidRDefault="00D371A0" w:rsidP="00D371A0">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57CA105E" w14:textId="77777777" w:rsidR="00D371A0" w:rsidRPr="003E34C8" w:rsidRDefault="00D371A0" w:rsidP="00D371A0">
            <w:pPr>
              <w:tabs>
                <w:tab w:val="decimal" w:pos="595"/>
                <w:tab w:val="decimal" w:pos="701"/>
              </w:tabs>
              <w:spacing w:line="240" w:lineRule="atLeast"/>
              <w:ind w:left="-43" w:right="50"/>
              <w:jc w:val="right"/>
              <w:rPr>
                <w:rFonts w:cs="Times New Roman"/>
                <w:sz w:val="22"/>
                <w:szCs w:val="22"/>
              </w:rPr>
            </w:pPr>
          </w:p>
        </w:tc>
        <w:tc>
          <w:tcPr>
            <w:tcW w:w="270" w:type="dxa"/>
            <w:vAlign w:val="bottom"/>
          </w:tcPr>
          <w:p w14:paraId="7DE2C754" w14:textId="77777777" w:rsidR="00D371A0" w:rsidRPr="003E34C8" w:rsidRDefault="00D371A0" w:rsidP="00D371A0">
            <w:pPr>
              <w:pStyle w:val="acctfourfigures"/>
              <w:tabs>
                <w:tab w:val="clear" w:pos="765"/>
                <w:tab w:val="decimal" w:pos="595"/>
                <w:tab w:val="decimal" w:pos="701"/>
              </w:tabs>
              <w:spacing w:line="240" w:lineRule="atLeast"/>
              <w:ind w:left="-43" w:right="-86"/>
              <w:jc w:val="right"/>
              <w:rPr>
                <w:szCs w:val="22"/>
              </w:rPr>
            </w:pPr>
          </w:p>
        </w:tc>
        <w:tc>
          <w:tcPr>
            <w:tcW w:w="1538" w:type="dxa"/>
            <w:gridSpan w:val="2"/>
            <w:vAlign w:val="bottom"/>
          </w:tcPr>
          <w:p w14:paraId="0005D1EA" w14:textId="77777777" w:rsidR="00D371A0" w:rsidRPr="003E34C8" w:rsidRDefault="00D371A0" w:rsidP="004F1FD9">
            <w:pPr>
              <w:pStyle w:val="acctfourfigures"/>
              <w:tabs>
                <w:tab w:val="clear" w:pos="765"/>
                <w:tab w:val="decimal" w:pos="1148"/>
              </w:tabs>
              <w:spacing w:line="240" w:lineRule="atLeast"/>
              <w:ind w:left="-43" w:right="80"/>
              <w:jc w:val="center"/>
              <w:rPr>
                <w:szCs w:val="22"/>
              </w:rPr>
            </w:pPr>
          </w:p>
        </w:tc>
      </w:tr>
      <w:tr w:rsidR="00D371A0" w:rsidRPr="003E34C8" w14:paraId="6B258A8A" w14:textId="77777777" w:rsidTr="00F31E3C">
        <w:tc>
          <w:tcPr>
            <w:tcW w:w="4230" w:type="dxa"/>
          </w:tcPr>
          <w:p w14:paraId="4E56576A" w14:textId="77777777" w:rsidR="00D371A0" w:rsidRPr="003E34C8" w:rsidRDefault="00D371A0" w:rsidP="00D371A0">
            <w:pPr>
              <w:spacing w:line="240" w:lineRule="atLeast"/>
              <w:ind w:left="-14" w:right="-90"/>
              <w:rPr>
                <w:rFonts w:cs="Times New Roman"/>
                <w:b/>
                <w:bCs/>
                <w:i/>
                <w:iCs/>
                <w:sz w:val="22"/>
                <w:szCs w:val="22"/>
                <w:lang w:val="en-GB"/>
              </w:rPr>
            </w:pPr>
          </w:p>
        </w:tc>
        <w:tc>
          <w:tcPr>
            <w:tcW w:w="1980" w:type="dxa"/>
            <w:tcBorders>
              <w:top w:val="double" w:sz="4" w:space="0" w:color="auto"/>
            </w:tcBorders>
            <w:vAlign w:val="center"/>
          </w:tcPr>
          <w:p w14:paraId="61645758" w14:textId="77777777" w:rsidR="00D371A0" w:rsidRPr="003E34C8" w:rsidRDefault="00D371A0" w:rsidP="00D371A0">
            <w:pPr>
              <w:pStyle w:val="acctfourfigures"/>
              <w:tabs>
                <w:tab w:val="clear" w:pos="765"/>
                <w:tab w:val="decimal" w:pos="521"/>
                <w:tab w:val="decimal" w:pos="611"/>
              </w:tabs>
              <w:spacing w:line="240" w:lineRule="atLeast"/>
              <w:ind w:left="-43" w:right="130"/>
              <w:jc w:val="right"/>
              <w:rPr>
                <w:szCs w:val="22"/>
              </w:rPr>
            </w:pPr>
          </w:p>
        </w:tc>
        <w:tc>
          <w:tcPr>
            <w:tcW w:w="270" w:type="dxa"/>
          </w:tcPr>
          <w:p w14:paraId="6177C301" w14:textId="77777777" w:rsidR="00D371A0" w:rsidRPr="003E34C8" w:rsidRDefault="00D371A0" w:rsidP="00D371A0">
            <w:pPr>
              <w:pStyle w:val="acctfourfigures"/>
              <w:tabs>
                <w:tab w:val="clear" w:pos="765"/>
                <w:tab w:val="decimal" w:pos="595"/>
                <w:tab w:val="decimal" w:pos="701"/>
              </w:tabs>
              <w:spacing w:line="240" w:lineRule="atLeast"/>
              <w:ind w:left="-43" w:right="80"/>
              <w:rPr>
                <w:szCs w:val="22"/>
              </w:rPr>
            </w:pPr>
          </w:p>
        </w:tc>
        <w:tc>
          <w:tcPr>
            <w:tcW w:w="2070" w:type="dxa"/>
            <w:tcBorders>
              <w:top w:val="double" w:sz="4" w:space="0" w:color="auto"/>
            </w:tcBorders>
          </w:tcPr>
          <w:p w14:paraId="4A80D6C1" w14:textId="77777777" w:rsidR="00D371A0" w:rsidRPr="003E34C8" w:rsidRDefault="00D371A0" w:rsidP="00D371A0">
            <w:pPr>
              <w:pStyle w:val="acctfourfigures"/>
              <w:tabs>
                <w:tab w:val="clear" w:pos="765"/>
                <w:tab w:val="decimal" w:pos="595"/>
                <w:tab w:val="decimal" w:pos="701"/>
              </w:tabs>
              <w:spacing w:line="240" w:lineRule="atLeast"/>
              <w:ind w:left="-43" w:right="80"/>
              <w:rPr>
                <w:szCs w:val="22"/>
              </w:rPr>
            </w:pPr>
          </w:p>
        </w:tc>
        <w:tc>
          <w:tcPr>
            <w:tcW w:w="270" w:type="dxa"/>
          </w:tcPr>
          <w:p w14:paraId="4BBB7857" w14:textId="77777777" w:rsidR="00D371A0" w:rsidRPr="003E34C8" w:rsidRDefault="00D371A0" w:rsidP="00D371A0">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2046D5B" w14:textId="77777777" w:rsidR="00D371A0" w:rsidRPr="003E34C8" w:rsidRDefault="00D371A0" w:rsidP="00D371A0">
            <w:pPr>
              <w:pStyle w:val="acctfourfigures"/>
              <w:tabs>
                <w:tab w:val="clear" w:pos="765"/>
                <w:tab w:val="decimal" w:pos="595"/>
                <w:tab w:val="decimal" w:pos="701"/>
              </w:tabs>
              <w:spacing w:line="240" w:lineRule="atLeast"/>
              <w:ind w:left="-43" w:right="80"/>
              <w:rPr>
                <w:szCs w:val="22"/>
              </w:rPr>
            </w:pPr>
          </w:p>
        </w:tc>
        <w:tc>
          <w:tcPr>
            <w:tcW w:w="270" w:type="dxa"/>
            <w:vAlign w:val="bottom"/>
          </w:tcPr>
          <w:p w14:paraId="2EE42E67" w14:textId="77777777" w:rsidR="00D371A0" w:rsidRPr="003E34C8" w:rsidRDefault="00D371A0" w:rsidP="00D371A0">
            <w:pPr>
              <w:tabs>
                <w:tab w:val="decimal" w:pos="595"/>
                <w:tab w:val="decimal" w:pos="701"/>
              </w:tabs>
              <w:spacing w:line="240" w:lineRule="atLeast"/>
              <w:ind w:left="-43" w:right="-86"/>
              <w:rPr>
                <w:rFonts w:cs="Times New Roman"/>
                <w:sz w:val="22"/>
                <w:szCs w:val="22"/>
              </w:rPr>
            </w:pPr>
          </w:p>
        </w:tc>
        <w:tc>
          <w:tcPr>
            <w:tcW w:w="1350" w:type="dxa"/>
            <w:vAlign w:val="bottom"/>
          </w:tcPr>
          <w:p w14:paraId="02D4E017" w14:textId="77777777" w:rsidR="00D371A0" w:rsidRPr="003E34C8" w:rsidRDefault="00D371A0" w:rsidP="00D371A0">
            <w:pPr>
              <w:tabs>
                <w:tab w:val="decimal" w:pos="595"/>
                <w:tab w:val="decimal" w:pos="701"/>
              </w:tabs>
              <w:spacing w:line="240" w:lineRule="atLeast"/>
              <w:ind w:left="-43" w:right="50"/>
              <w:rPr>
                <w:rFonts w:cs="Times New Roman"/>
                <w:sz w:val="22"/>
                <w:szCs w:val="22"/>
              </w:rPr>
            </w:pPr>
          </w:p>
        </w:tc>
        <w:tc>
          <w:tcPr>
            <w:tcW w:w="270" w:type="dxa"/>
            <w:vAlign w:val="bottom"/>
          </w:tcPr>
          <w:p w14:paraId="3BA58E73" w14:textId="77777777" w:rsidR="00D371A0" w:rsidRPr="003E34C8" w:rsidRDefault="00D371A0" w:rsidP="00D371A0">
            <w:pPr>
              <w:pStyle w:val="acctfourfigures"/>
              <w:tabs>
                <w:tab w:val="clear" w:pos="765"/>
                <w:tab w:val="decimal" w:pos="595"/>
                <w:tab w:val="decimal" w:pos="701"/>
              </w:tabs>
              <w:spacing w:line="240" w:lineRule="atLeast"/>
              <w:ind w:left="-43" w:right="-86"/>
              <w:rPr>
                <w:szCs w:val="22"/>
              </w:rPr>
            </w:pPr>
          </w:p>
        </w:tc>
        <w:tc>
          <w:tcPr>
            <w:tcW w:w="1538" w:type="dxa"/>
            <w:gridSpan w:val="2"/>
            <w:vAlign w:val="bottom"/>
          </w:tcPr>
          <w:p w14:paraId="59569F2E" w14:textId="77777777" w:rsidR="00D371A0" w:rsidRPr="003E34C8" w:rsidRDefault="00D371A0" w:rsidP="004F1FD9">
            <w:pPr>
              <w:pStyle w:val="acctfourfigures"/>
              <w:tabs>
                <w:tab w:val="clear" w:pos="765"/>
                <w:tab w:val="decimal" w:pos="1148"/>
              </w:tabs>
              <w:spacing w:line="240" w:lineRule="atLeast"/>
              <w:ind w:left="-43" w:right="80"/>
              <w:jc w:val="center"/>
              <w:rPr>
                <w:szCs w:val="22"/>
              </w:rPr>
            </w:pPr>
          </w:p>
        </w:tc>
      </w:tr>
      <w:tr w:rsidR="00D371A0" w:rsidRPr="003E34C8" w14:paraId="04ACA1FF" w14:textId="77777777" w:rsidTr="00F31E3C">
        <w:tc>
          <w:tcPr>
            <w:tcW w:w="4230" w:type="dxa"/>
          </w:tcPr>
          <w:p w14:paraId="1A40C061" w14:textId="77777777" w:rsidR="00D371A0" w:rsidRPr="003E34C8" w:rsidRDefault="00D371A0" w:rsidP="00D371A0">
            <w:pPr>
              <w:spacing w:line="240" w:lineRule="atLeast"/>
              <w:ind w:left="-14" w:right="-90"/>
              <w:rPr>
                <w:rFonts w:cs="Times New Roman"/>
                <w:b/>
                <w:bCs/>
                <w:i/>
                <w:iCs/>
                <w:sz w:val="22"/>
                <w:szCs w:val="22"/>
                <w:cs/>
                <w:lang w:val="en-GB"/>
              </w:rPr>
            </w:pPr>
            <w:r w:rsidRPr="003E34C8">
              <w:rPr>
                <w:rFonts w:cs="Times New Roman"/>
                <w:b/>
                <w:bCs/>
                <w:i/>
                <w:iCs/>
                <w:sz w:val="22"/>
                <w:szCs w:val="22"/>
                <w:lang w:val="en-GB"/>
              </w:rPr>
              <w:t>Financial liabilities</w:t>
            </w:r>
          </w:p>
        </w:tc>
        <w:tc>
          <w:tcPr>
            <w:tcW w:w="1980" w:type="dxa"/>
            <w:vAlign w:val="center"/>
          </w:tcPr>
          <w:p w14:paraId="4121009C" w14:textId="77777777" w:rsidR="00D371A0" w:rsidRPr="003E34C8" w:rsidRDefault="00D371A0" w:rsidP="00D371A0">
            <w:pPr>
              <w:pStyle w:val="acctfourfigures"/>
              <w:tabs>
                <w:tab w:val="clear" w:pos="765"/>
                <w:tab w:val="decimal" w:pos="521"/>
                <w:tab w:val="decimal" w:pos="611"/>
              </w:tabs>
              <w:spacing w:line="240" w:lineRule="atLeast"/>
              <w:ind w:left="-43" w:right="130"/>
              <w:jc w:val="right"/>
              <w:rPr>
                <w:szCs w:val="22"/>
              </w:rPr>
            </w:pPr>
          </w:p>
        </w:tc>
        <w:tc>
          <w:tcPr>
            <w:tcW w:w="270" w:type="dxa"/>
          </w:tcPr>
          <w:p w14:paraId="2A21436E" w14:textId="77777777" w:rsidR="00D371A0" w:rsidRPr="003E34C8" w:rsidRDefault="00D371A0" w:rsidP="00D371A0">
            <w:pPr>
              <w:pStyle w:val="acctfourfigures"/>
              <w:tabs>
                <w:tab w:val="clear" w:pos="765"/>
                <w:tab w:val="decimal" w:pos="595"/>
                <w:tab w:val="decimal" w:pos="701"/>
              </w:tabs>
              <w:spacing w:line="240" w:lineRule="atLeast"/>
              <w:ind w:left="-43" w:right="80"/>
              <w:rPr>
                <w:szCs w:val="22"/>
              </w:rPr>
            </w:pPr>
          </w:p>
        </w:tc>
        <w:tc>
          <w:tcPr>
            <w:tcW w:w="2070" w:type="dxa"/>
          </w:tcPr>
          <w:p w14:paraId="592495DF" w14:textId="77777777" w:rsidR="00D371A0" w:rsidRPr="003E34C8" w:rsidRDefault="00D371A0" w:rsidP="00D371A0">
            <w:pPr>
              <w:pStyle w:val="acctfourfigures"/>
              <w:tabs>
                <w:tab w:val="clear" w:pos="765"/>
                <w:tab w:val="decimal" w:pos="595"/>
                <w:tab w:val="decimal" w:pos="701"/>
              </w:tabs>
              <w:spacing w:line="240" w:lineRule="atLeast"/>
              <w:ind w:left="-43" w:right="80"/>
              <w:rPr>
                <w:szCs w:val="22"/>
              </w:rPr>
            </w:pPr>
          </w:p>
        </w:tc>
        <w:tc>
          <w:tcPr>
            <w:tcW w:w="270" w:type="dxa"/>
          </w:tcPr>
          <w:p w14:paraId="6B966DB7" w14:textId="77777777" w:rsidR="00D371A0" w:rsidRPr="003E34C8" w:rsidRDefault="00D371A0" w:rsidP="00D371A0">
            <w:pPr>
              <w:pStyle w:val="acctfourfigures"/>
              <w:tabs>
                <w:tab w:val="clear" w:pos="765"/>
                <w:tab w:val="decimal" w:pos="595"/>
                <w:tab w:val="decimal" w:pos="701"/>
              </w:tabs>
              <w:spacing w:line="240" w:lineRule="atLeast"/>
              <w:ind w:left="-43" w:right="80"/>
              <w:rPr>
                <w:szCs w:val="22"/>
              </w:rPr>
            </w:pPr>
          </w:p>
        </w:tc>
        <w:tc>
          <w:tcPr>
            <w:tcW w:w="1440" w:type="dxa"/>
            <w:vAlign w:val="bottom"/>
          </w:tcPr>
          <w:p w14:paraId="04FC004B" w14:textId="77777777" w:rsidR="00D371A0" w:rsidRPr="003E34C8" w:rsidRDefault="00D371A0" w:rsidP="00D371A0">
            <w:pPr>
              <w:pStyle w:val="acctfourfigures"/>
              <w:tabs>
                <w:tab w:val="clear" w:pos="765"/>
                <w:tab w:val="decimal" w:pos="595"/>
                <w:tab w:val="decimal" w:pos="701"/>
              </w:tabs>
              <w:spacing w:line="240" w:lineRule="atLeast"/>
              <w:ind w:left="-43" w:right="80"/>
              <w:rPr>
                <w:szCs w:val="22"/>
              </w:rPr>
            </w:pPr>
          </w:p>
        </w:tc>
        <w:tc>
          <w:tcPr>
            <w:tcW w:w="270" w:type="dxa"/>
            <w:vAlign w:val="bottom"/>
          </w:tcPr>
          <w:p w14:paraId="52A3E5A2" w14:textId="77777777" w:rsidR="00D371A0" w:rsidRPr="003E34C8" w:rsidRDefault="00D371A0" w:rsidP="00D371A0">
            <w:pPr>
              <w:tabs>
                <w:tab w:val="decimal" w:pos="595"/>
                <w:tab w:val="decimal" w:pos="701"/>
              </w:tabs>
              <w:spacing w:line="240" w:lineRule="atLeast"/>
              <w:ind w:left="-43" w:right="-86"/>
              <w:rPr>
                <w:rFonts w:cs="Times New Roman"/>
                <w:sz w:val="22"/>
                <w:szCs w:val="22"/>
              </w:rPr>
            </w:pPr>
          </w:p>
        </w:tc>
        <w:tc>
          <w:tcPr>
            <w:tcW w:w="1350" w:type="dxa"/>
            <w:vAlign w:val="bottom"/>
          </w:tcPr>
          <w:p w14:paraId="74AD4E04" w14:textId="77777777" w:rsidR="00D371A0" w:rsidRPr="003E34C8" w:rsidRDefault="00D371A0" w:rsidP="00D371A0">
            <w:pPr>
              <w:tabs>
                <w:tab w:val="decimal" w:pos="595"/>
                <w:tab w:val="decimal" w:pos="701"/>
              </w:tabs>
              <w:spacing w:line="240" w:lineRule="atLeast"/>
              <w:ind w:left="-43" w:right="50"/>
              <w:rPr>
                <w:rFonts w:cs="Times New Roman"/>
                <w:sz w:val="22"/>
                <w:szCs w:val="22"/>
              </w:rPr>
            </w:pPr>
          </w:p>
        </w:tc>
        <w:tc>
          <w:tcPr>
            <w:tcW w:w="270" w:type="dxa"/>
            <w:vAlign w:val="bottom"/>
          </w:tcPr>
          <w:p w14:paraId="3796EB4F" w14:textId="77777777" w:rsidR="00D371A0" w:rsidRPr="003E34C8" w:rsidRDefault="00D371A0" w:rsidP="00D371A0">
            <w:pPr>
              <w:pStyle w:val="acctfourfigures"/>
              <w:tabs>
                <w:tab w:val="clear" w:pos="765"/>
                <w:tab w:val="decimal" w:pos="595"/>
                <w:tab w:val="decimal" w:pos="701"/>
              </w:tabs>
              <w:spacing w:line="240" w:lineRule="atLeast"/>
              <w:ind w:left="-43" w:right="-86"/>
              <w:rPr>
                <w:szCs w:val="22"/>
              </w:rPr>
            </w:pPr>
          </w:p>
        </w:tc>
        <w:tc>
          <w:tcPr>
            <w:tcW w:w="1538" w:type="dxa"/>
            <w:gridSpan w:val="2"/>
            <w:vAlign w:val="bottom"/>
          </w:tcPr>
          <w:p w14:paraId="33CE1948" w14:textId="77777777" w:rsidR="00D371A0" w:rsidRPr="003E34C8" w:rsidRDefault="00D371A0" w:rsidP="004F1FD9">
            <w:pPr>
              <w:pStyle w:val="acctfourfigures"/>
              <w:tabs>
                <w:tab w:val="clear" w:pos="765"/>
                <w:tab w:val="decimal" w:pos="1148"/>
              </w:tabs>
              <w:spacing w:line="240" w:lineRule="atLeast"/>
              <w:ind w:left="-43" w:right="80"/>
              <w:jc w:val="center"/>
              <w:rPr>
                <w:szCs w:val="22"/>
              </w:rPr>
            </w:pPr>
          </w:p>
        </w:tc>
      </w:tr>
      <w:tr w:rsidR="00D371A0" w:rsidRPr="003E34C8" w14:paraId="40EF1467" w14:textId="77777777" w:rsidTr="00F31E3C">
        <w:tc>
          <w:tcPr>
            <w:tcW w:w="4230" w:type="dxa"/>
            <w:hideMark/>
          </w:tcPr>
          <w:p w14:paraId="6DCF6802" w14:textId="77777777" w:rsidR="00D371A0" w:rsidRPr="003E34C8" w:rsidRDefault="00D371A0" w:rsidP="00D371A0">
            <w:pPr>
              <w:spacing w:line="240" w:lineRule="atLeast"/>
              <w:ind w:left="-14" w:right="-90"/>
              <w:rPr>
                <w:rFonts w:cs="Times New Roman"/>
                <w:sz w:val="22"/>
                <w:szCs w:val="22"/>
                <w:lang w:val="en-GB"/>
              </w:rPr>
            </w:pPr>
            <w:r w:rsidRPr="003E34C8">
              <w:rPr>
                <w:rFonts w:cs="Times New Roman"/>
                <w:sz w:val="22"/>
                <w:szCs w:val="22"/>
              </w:rPr>
              <w:t>Other financial liabilities:</w:t>
            </w:r>
          </w:p>
        </w:tc>
        <w:tc>
          <w:tcPr>
            <w:tcW w:w="1980" w:type="dxa"/>
            <w:vAlign w:val="center"/>
          </w:tcPr>
          <w:p w14:paraId="48D613A8" w14:textId="77777777" w:rsidR="00D371A0" w:rsidRPr="003E34C8" w:rsidRDefault="00D371A0" w:rsidP="00D371A0">
            <w:pPr>
              <w:pStyle w:val="acctfourfigures"/>
              <w:tabs>
                <w:tab w:val="clear" w:pos="765"/>
                <w:tab w:val="decimal" w:pos="521"/>
                <w:tab w:val="decimal" w:pos="611"/>
              </w:tabs>
              <w:spacing w:line="240" w:lineRule="atLeast"/>
              <w:ind w:left="-43" w:right="130"/>
              <w:jc w:val="right"/>
              <w:rPr>
                <w:szCs w:val="22"/>
              </w:rPr>
            </w:pPr>
          </w:p>
        </w:tc>
        <w:tc>
          <w:tcPr>
            <w:tcW w:w="270" w:type="dxa"/>
          </w:tcPr>
          <w:p w14:paraId="57BCE27B" w14:textId="77777777" w:rsidR="00D371A0" w:rsidRPr="003E34C8" w:rsidRDefault="00D371A0" w:rsidP="00D371A0">
            <w:pPr>
              <w:pStyle w:val="acctfourfigures"/>
              <w:tabs>
                <w:tab w:val="clear" w:pos="765"/>
                <w:tab w:val="decimal" w:pos="595"/>
                <w:tab w:val="decimal" w:pos="701"/>
              </w:tabs>
              <w:spacing w:line="240" w:lineRule="atLeast"/>
              <w:ind w:left="-43" w:right="80"/>
              <w:jc w:val="right"/>
              <w:rPr>
                <w:szCs w:val="22"/>
              </w:rPr>
            </w:pPr>
          </w:p>
        </w:tc>
        <w:tc>
          <w:tcPr>
            <w:tcW w:w="2070" w:type="dxa"/>
          </w:tcPr>
          <w:p w14:paraId="04496958" w14:textId="77777777" w:rsidR="00D371A0" w:rsidRPr="003E34C8" w:rsidRDefault="00D371A0" w:rsidP="00D371A0">
            <w:pPr>
              <w:pStyle w:val="acctfourfigures"/>
              <w:tabs>
                <w:tab w:val="clear" w:pos="765"/>
                <w:tab w:val="decimal" w:pos="595"/>
                <w:tab w:val="decimal" w:pos="701"/>
              </w:tabs>
              <w:spacing w:line="240" w:lineRule="atLeast"/>
              <w:ind w:left="-43" w:right="80"/>
              <w:jc w:val="right"/>
              <w:rPr>
                <w:szCs w:val="22"/>
              </w:rPr>
            </w:pPr>
          </w:p>
        </w:tc>
        <w:tc>
          <w:tcPr>
            <w:tcW w:w="270" w:type="dxa"/>
          </w:tcPr>
          <w:p w14:paraId="0F5B1496" w14:textId="77777777" w:rsidR="00D371A0" w:rsidRPr="003E34C8" w:rsidRDefault="00D371A0" w:rsidP="00D371A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34317A23" w14:textId="77777777" w:rsidR="00D371A0" w:rsidRPr="003E34C8" w:rsidRDefault="00D371A0" w:rsidP="00D371A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69275AAB" w14:textId="77777777" w:rsidR="00D371A0" w:rsidRPr="003E34C8" w:rsidRDefault="00D371A0" w:rsidP="00D371A0">
            <w:pPr>
              <w:tabs>
                <w:tab w:val="decimal" w:pos="595"/>
                <w:tab w:val="decimal" w:pos="701"/>
              </w:tabs>
              <w:spacing w:line="240" w:lineRule="atLeast"/>
              <w:ind w:left="-43" w:right="-86"/>
              <w:jc w:val="right"/>
              <w:rPr>
                <w:rFonts w:cs="Times New Roman"/>
                <w:sz w:val="22"/>
                <w:szCs w:val="22"/>
              </w:rPr>
            </w:pPr>
          </w:p>
        </w:tc>
        <w:tc>
          <w:tcPr>
            <w:tcW w:w="1350" w:type="dxa"/>
            <w:vAlign w:val="bottom"/>
          </w:tcPr>
          <w:p w14:paraId="25CE36AD" w14:textId="77777777" w:rsidR="00D371A0" w:rsidRPr="003E34C8" w:rsidRDefault="00D371A0" w:rsidP="00D371A0">
            <w:pPr>
              <w:pStyle w:val="acctfourfigures"/>
              <w:shd w:val="clear" w:color="auto" w:fill="FFFFFF"/>
              <w:tabs>
                <w:tab w:val="clear" w:pos="765"/>
                <w:tab w:val="decimal" w:pos="612"/>
              </w:tabs>
              <w:spacing w:line="240" w:lineRule="atLeast"/>
              <w:ind w:left="-79" w:right="-72"/>
              <w:rPr>
                <w:szCs w:val="22"/>
              </w:rPr>
            </w:pPr>
          </w:p>
        </w:tc>
        <w:tc>
          <w:tcPr>
            <w:tcW w:w="270" w:type="dxa"/>
            <w:vAlign w:val="bottom"/>
          </w:tcPr>
          <w:p w14:paraId="73145B8B" w14:textId="77777777" w:rsidR="00D371A0" w:rsidRPr="003E34C8" w:rsidRDefault="00D371A0" w:rsidP="00D371A0">
            <w:pPr>
              <w:pStyle w:val="acctfourfigures"/>
              <w:tabs>
                <w:tab w:val="clear" w:pos="765"/>
                <w:tab w:val="decimal" w:pos="595"/>
                <w:tab w:val="decimal" w:pos="701"/>
              </w:tabs>
              <w:spacing w:line="240" w:lineRule="atLeast"/>
              <w:ind w:left="-43" w:right="-86"/>
              <w:jc w:val="right"/>
              <w:rPr>
                <w:szCs w:val="22"/>
              </w:rPr>
            </w:pPr>
          </w:p>
        </w:tc>
        <w:tc>
          <w:tcPr>
            <w:tcW w:w="1538" w:type="dxa"/>
            <w:gridSpan w:val="2"/>
            <w:vAlign w:val="bottom"/>
          </w:tcPr>
          <w:p w14:paraId="6F08D562" w14:textId="77777777" w:rsidR="00D371A0" w:rsidRPr="003E34C8" w:rsidRDefault="00D371A0" w:rsidP="004F1FD9">
            <w:pPr>
              <w:pStyle w:val="acctfourfigures"/>
              <w:tabs>
                <w:tab w:val="clear" w:pos="765"/>
                <w:tab w:val="decimal" w:pos="1148"/>
              </w:tabs>
              <w:spacing w:line="240" w:lineRule="atLeast"/>
              <w:ind w:left="-43" w:right="80"/>
              <w:jc w:val="center"/>
              <w:rPr>
                <w:szCs w:val="22"/>
              </w:rPr>
            </w:pPr>
          </w:p>
        </w:tc>
      </w:tr>
      <w:tr w:rsidR="00D371A0" w:rsidRPr="003E34C8" w14:paraId="3804AE5E" w14:textId="77777777" w:rsidTr="00A44EE3">
        <w:tc>
          <w:tcPr>
            <w:tcW w:w="4230" w:type="dxa"/>
          </w:tcPr>
          <w:p w14:paraId="2EEE7A60" w14:textId="77777777" w:rsidR="00D371A0" w:rsidRPr="003E34C8" w:rsidRDefault="00D371A0" w:rsidP="00D371A0">
            <w:pPr>
              <w:spacing w:line="240" w:lineRule="atLeast"/>
              <w:ind w:left="341" w:right="-90" w:hanging="180"/>
              <w:rPr>
                <w:rFonts w:cs="Times New Roman"/>
                <w:sz w:val="22"/>
                <w:szCs w:val="22"/>
                <w:cs/>
              </w:rPr>
            </w:pPr>
            <w:r w:rsidRPr="003E34C8">
              <w:rPr>
                <w:rFonts w:cs="Times New Roman"/>
                <w:sz w:val="22"/>
                <w:szCs w:val="22"/>
              </w:rPr>
              <w:t>Forward exchange contract</w:t>
            </w:r>
          </w:p>
        </w:tc>
        <w:tc>
          <w:tcPr>
            <w:tcW w:w="1980" w:type="dxa"/>
            <w:vAlign w:val="bottom"/>
          </w:tcPr>
          <w:p w14:paraId="0DD98F3E" w14:textId="6692A4F4" w:rsidR="00D371A0" w:rsidRPr="003E34C8" w:rsidRDefault="00893C16" w:rsidP="00D0781C">
            <w:pPr>
              <w:pStyle w:val="acctfourfigures"/>
              <w:tabs>
                <w:tab w:val="clear" w:pos="765"/>
                <w:tab w:val="decimal" w:pos="702"/>
              </w:tabs>
              <w:spacing w:line="240" w:lineRule="atLeast"/>
              <w:ind w:left="-43" w:right="60"/>
              <w:jc w:val="right"/>
              <w:rPr>
                <w:szCs w:val="22"/>
                <w:lang w:bidi="th-TH"/>
              </w:rPr>
            </w:pPr>
            <w:r w:rsidRPr="003E34C8">
              <w:rPr>
                <w:szCs w:val="22"/>
                <w:lang w:bidi="th-TH"/>
              </w:rPr>
              <w:t>(1,</w:t>
            </w:r>
            <w:r w:rsidRPr="003E34C8">
              <w:rPr>
                <w:rFonts w:cstheme="minorBidi"/>
                <w:szCs w:val="28"/>
                <w:lang w:val="en-US" w:bidi="th-TH"/>
              </w:rPr>
              <w:t>093</w:t>
            </w:r>
            <w:r w:rsidRPr="003E34C8">
              <w:rPr>
                <w:szCs w:val="22"/>
                <w:lang w:bidi="th-TH"/>
              </w:rPr>
              <w:t>)</w:t>
            </w:r>
          </w:p>
        </w:tc>
        <w:tc>
          <w:tcPr>
            <w:tcW w:w="270" w:type="dxa"/>
          </w:tcPr>
          <w:p w14:paraId="6E58F33F" w14:textId="77777777" w:rsidR="00D371A0" w:rsidRPr="003E34C8" w:rsidRDefault="00D371A0" w:rsidP="00D371A0">
            <w:pPr>
              <w:pStyle w:val="acctfourfigures"/>
              <w:tabs>
                <w:tab w:val="decimal" w:pos="595"/>
              </w:tabs>
              <w:spacing w:line="240" w:lineRule="atLeast"/>
              <w:ind w:left="-43" w:right="4"/>
              <w:jc w:val="right"/>
              <w:rPr>
                <w:szCs w:val="22"/>
              </w:rPr>
            </w:pPr>
          </w:p>
        </w:tc>
        <w:tc>
          <w:tcPr>
            <w:tcW w:w="2070" w:type="dxa"/>
          </w:tcPr>
          <w:p w14:paraId="65789ACA" w14:textId="0743F9CC" w:rsidR="00D371A0" w:rsidRPr="003E34C8" w:rsidRDefault="00893C16" w:rsidP="005A54CF">
            <w:pPr>
              <w:pStyle w:val="acctfourfigures"/>
              <w:shd w:val="clear" w:color="auto" w:fill="FFFFFF"/>
              <w:tabs>
                <w:tab w:val="clear" w:pos="765"/>
                <w:tab w:val="decimal" w:pos="1425"/>
              </w:tabs>
              <w:spacing w:line="240" w:lineRule="atLeast"/>
              <w:ind w:left="-79" w:right="-72"/>
              <w:rPr>
                <w:szCs w:val="22"/>
              </w:rPr>
            </w:pPr>
            <w:r w:rsidRPr="003E34C8">
              <w:rPr>
                <w:szCs w:val="22"/>
              </w:rPr>
              <w:t>-</w:t>
            </w:r>
          </w:p>
        </w:tc>
        <w:tc>
          <w:tcPr>
            <w:tcW w:w="270" w:type="dxa"/>
          </w:tcPr>
          <w:p w14:paraId="5ED72E98" w14:textId="77777777" w:rsidR="00D371A0" w:rsidRPr="003E34C8" w:rsidRDefault="00D371A0" w:rsidP="00D371A0">
            <w:pPr>
              <w:pStyle w:val="acctfourfigures"/>
              <w:tabs>
                <w:tab w:val="decimal" w:pos="595"/>
              </w:tabs>
              <w:spacing w:line="240" w:lineRule="atLeast"/>
              <w:ind w:left="-43" w:right="4"/>
              <w:jc w:val="right"/>
              <w:rPr>
                <w:szCs w:val="22"/>
              </w:rPr>
            </w:pPr>
          </w:p>
        </w:tc>
        <w:tc>
          <w:tcPr>
            <w:tcW w:w="1440" w:type="dxa"/>
            <w:vAlign w:val="bottom"/>
          </w:tcPr>
          <w:p w14:paraId="002356B0" w14:textId="23E8D19B" w:rsidR="00D371A0" w:rsidRPr="003E34C8" w:rsidRDefault="00893C16" w:rsidP="004F1FD9">
            <w:pPr>
              <w:pStyle w:val="acctfourfigures"/>
              <w:tabs>
                <w:tab w:val="clear" w:pos="765"/>
                <w:tab w:val="decimal" w:pos="976"/>
              </w:tabs>
              <w:spacing w:line="240" w:lineRule="atLeast"/>
              <w:ind w:left="-43" w:right="80"/>
              <w:jc w:val="center"/>
              <w:rPr>
                <w:szCs w:val="22"/>
              </w:rPr>
            </w:pPr>
            <w:r w:rsidRPr="003E34C8">
              <w:rPr>
                <w:szCs w:val="22"/>
              </w:rPr>
              <w:t>(1,093)</w:t>
            </w:r>
          </w:p>
        </w:tc>
        <w:tc>
          <w:tcPr>
            <w:tcW w:w="270" w:type="dxa"/>
            <w:vAlign w:val="bottom"/>
          </w:tcPr>
          <w:p w14:paraId="66C14CC4" w14:textId="77777777" w:rsidR="00D371A0" w:rsidRPr="003E34C8" w:rsidRDefault="00D371A0" w:rsidP="00D371A0">
            <w:pPr>
              <w:pStyle w:val="acctfourfigures"/>
              <w:tabs>
                <w:tab w:val="decimal" w:pos="595"/>
              </w:tabs>
              <w:spacing w:line="240" w:lineRule="atLeast"/>
              <w:ind w:left="-43" w:right="-86"/>
              <w:jc w:val="right"/>
              <w:rPr>
                <w:szCs w:val="22"/>
              </w:rPr>
            </w:pPr>
          </w:p>
        </w:tc>
        <w:tc>
          <w:tcPr>
            <w:tcW w:w="1350" w:type="dxa"/>
            <w:vAlign w:val="bottom"/>
          </w:tcPr>
          <w:p w14:paraId="20AAE934" w14:textId="35BDE679" w:rsidR="00D371A0" w:rsidRPr="003E34C8" w:rsidRDefault="00893C16" w:rsidP="004F1FD9">
            <w:pPr>
              <w:pStyle w:val="acctfourfigures"/>
              <w:shd w:val="clear" w:color="auto" w:fill="FFFFFF"/>
              <w:tabs>
                <w:tab w:val="clear" w:pos="765"/>
                <w:tab w:val="decimal" w:pos="791"/>
              </w:tabs>
              <w:spacing w:line="240" w:lineRule="atLeast"/>
              <w:ind w:left="-79" w:right="-72"/>
              <w:rPr>
                <w:szCs w:val="22"/>
              </w:rPr>
            </w:pPr>
            <w:r w:rsidRPr="003E34C8">
              <w:rPr>
                <w:szCs w:val="22"/>
              </w:rPr>
              <w:t>-</w:t>
            </w:r>
          </w:p>
        </w:tc>
        <w:tc>
          <w:tcPr>
            <w:tcW w:w="270" w:type="dxa"/>
            <w:vAlign w:val="bottom"/>
          </w:tcPr>
          <w:p w14:paraId="57C12444" w14:textId="77777777" w:rsidR="00D371A0" w:rsidRPr="003E34C8" w:rsidRDefault="00D371A0" w:rsidP="00D371A0">
            <w:pPr>
              <w:pStyle w:val="acctfourfigures"/>
              <w:tabs>
                <w:tab w:val="decimal" w:pos="595"/>
              </w:tabs>
              <w:spacing w:line="240" w:lineRule="atLeast"/>
              <w:ind w:left="-43" w:right="-86"/>
              <w:jc w:val="right"/>
              <w:rPr>
                <w:szCs w:val="22"/>
              </w:rPr>
            </w:pPr>
          </w:p>
        </w:tc>
        <w:tc>
          <w:tcPr>
            <w:tcW w:w="1538" w:type="dxa"/>
            <w:gridSpan w:val="2"/>
            <w:vAlign w:val="bottom"/>
          </w:tcPr>
          <w:p w14:paraId="27991D45" w14:textId="1A5B07CB" w:rsidR="00D371A0" w:rsidRPr="003E34C8" w:rsidRDefault="00893C16" w:rsidP="004F1FD9">
            <w:pPr>
              <w:pStyle w:val="acctfourfigures"/>
              <w:tabs>
                <w:tab w:val="clear" w:pos="765"/>
                <w:tab w:val="decimal" w:pos="1148"/>
              </w:tabs>
              <w:spacing w:line="240" w:lineRule="atLeast"/>
              <w:ind w:left="-43" w:right="80"/>
              <w:jc w:val="center"/>
              <w:rPr>
                <w:szCs w:val="22"/>
              </w:rPr>
            </w:pPr>
            <w:r w:rsidRPr="003E34C8">
              <w:rPr>
                <w:szCs w:val="22"/>
              </w:rPr>
              <w:t>(1,093)</w:t>
            </w:r>
          </w:p>
        </w:tc>
      </w:tr>
      <w:tr w:rsidR="00D371A0" w:rsidRPr="003E34C8" w14:paraId="7C5DFF05" w14:textId="77777777" w:rsidTr="00A44EE3">
        <w:tc>
          <w:tcPr>
            <w:tcW w:w="4230" w:type="dxa"/>
          </w:tcPr>
          <w:p w14:paraId="26A21EDF" w14:textId="0B890854" w:rsidR="00D371A0" w:rsidRPr="003E34C8" w:rsidRDefault="00B41B5C" w:rsidP="00D371A0">
            <w:pPr>
              <w:spacing w:line="240" w:lineRule="atLeast"/>
              <w:ind w:left="341" w:right="-90" w:hanging="180"/>
              <w:rPr>
                <w:rFonts w:cs="Times New Roman"/>
                <w:b/>
                <w:bCs/>
                <w:sz w:val="22"/>
                <w:szCs w:val="22"/>
              </w:rPr>
            </w:pPr>
            <w:r w:rsidRPr="003E34C8">
              <w:rPr>
                <w:rFonts w:cs="Times New Roman"/>
                <w:sz w:val="22"/>
                <w:szCs w:val="22"/>
              </w:rPr>
              <w:t xml:space="preserve">Convertible </w:t>
            </w:r>
            <w:r w:rsidR="00EA413A" w:rsidRPr="003E34C8">
              <w:rPr>
                <w:rFonts w:cs="Times New Roman"/>
                <w:sz w:val="22"/>
                <w:szCs w:val="22"/>
              </w:rPr>
              <w:t>d</w:t>
            </w:r>
            <w:r w:rsidR="00D371A0" w:rsidRPr="003E34C8">
              <w:rPr>
                <w:rFonts w:cs="Times New Roman"/>
                <w:sz w:val="22"/>
                <w:szCs w:val="22"/>
              </w:rPr>
              <w:t>ebentures</w:t>
            </w:r>
          </w:p>
        </w:tc>
        <w:tc>
          <w:tcPr>
            <w:tcW w:w="1980" w:type="dxa"/>
            <w:vAlign w:val="bottom"/>
          </w:tcPr>
          <w:p w14:paraId="348718DE" w14:textId="22CF1CFA" w:rsidR="00D371A0" w:rsidRPr="003E34C8" w:rsidRDefault="00893C16" w:rsidP="006000D3">
            <w:pPr>
              <w:pStyle w:val="acctfourfigures"/>
              <w:tabs>
                <w:tab w:val="clear" w:pos="765"/>
                <w:tab w:val="decimal" w:pos="611"/>
                <w:tab w:val="decimal" w:pos="702"/>
              </w:tabs>
              <w:spacing w:line="240" w:lineRule="atLeast"/>
              <w:ind w:left="-43" w:right="60"/>
              <w:jc w:val="right"/>
              <w:rPr>
                <w:szCs w:val="22"/>
                <w:lang w:bidi="th-TH"/>
              </w:rPr>
            </w:pPr>
            <w:r w:rsidRPr="003E34C8">
              <w:rPr>
                <w:szCs w:val="22"/>
                <w:lang w:bidi="th-TH"/>
              </w:rPr>
              <w:t>-</w:t>
            </w:r>
          </w:p>
        </w:tc>
        <w:tc>
          <w:tcPr>
            <w:tcW w:w="270" w:type="dxa"/>
          </w:tcPr>
          <w:p w14:paraId="3DD1DDE8" w14:textId="77777777" w:rsidR="00D371A0" w:rsidRPr="003E34C8" w:rsidRDefault="00D371A0" w:rsidP="006000D3">
            <w:pPr>
              <w:pStyle w:val="acctfourfigures"/>
              <w:tabs>
                <w:tab w:val="clear" w:pos="765"/>
                <w:tab w:val="decimal" w:pos="611"/>
                <w:tab w:val="decimal" w:pos="702"/>
              </w:tabs>
              <w:spacing w:line="240" w:lineRule="atLeast"/>
              <w:ind w:left="-43" w:right="60"/>
              <w:jc w:val="right"/>
              <w:rPr>
                <w:szCs w:val="22"/>
                <w:lang w:bidi="th-TH"/>
              </w:rPr>
            </w:pPr>
          </w:p>
        </w:tc>
        <w:tc>
          <w:tcPr>
            <w:tcW w:w="2070" w:type="dxa"/>
          </w:tcPr>
          <w:p w14:paraId="373ADE48" w14:textId="11B08944" w:rsidR="00D371A0" w:rsidRPr="003E34C8" w:rsidRDefault="00171E96" w:rsidP="006000D3">
            <w:pPr>
              <w:pStyle w:val="acctfourfigures"/>
              <w:tabs>
                <w:tab w:val="clear" w:pos="765"/>
                <w:tab w:val="decimal" w:pos="611"/>
                <w:tab w:val="decimal" w:pos="702"/>
              </w:tabs>
              <w:spacing w:line="240" w:lineRule="atLeast"/>
              <w:ind w:left="-43" w:right="60"/>
              <w:jc w:val="right"/>
              <w:rPr>
                <w:szCs w:val="22"/>
                <w:lang w:bidi="th-TH"/>
              </w:rPr>
            </w:pPr>
            <w:r w:rsidRPr="003E34C8">
              <w:rPr>
                <w:szCs w:val="22"/>
                <w:lang w:bidi="th-TH"/>
              </w:rPr>
              <w:t>(97,6</w:t>
            </w:r>
            <w:r w:rsidR="00CF1419" w:rsidRPr="003E34C8">
              <w:rPr>
                <w:szCs w:val="22"/>
                <w:lang w:bidi="th-TH"/>
              </w:rPr>
              <w:t>7</w:t>
            </w:r>
            <w:r w:rsidRPr="003E34C8">
              <w:rPr>
                <w:szCs w:val="22"/>
                <w:lang w:bidi="th-TH"/>
              </w:rPr>
              <w:t>5)</w:t>
            </w:r>
          </w:p>
        </w:tc>
        <w:tc>
          <w:tcPr>
            <w:tcW w:w="270" w:type="dxa"/>
            <w:vAlign w:val="bottom"/>
          </w:tcPr>
          <w:p w14:paraId="686E3131" w14:textId="77777777" w:rsidR="00D371A0" w:rsidRPr="003E34C8" w:rsidRDefault="00D371A0" w:rsidP="00D371A0">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6662181D" w14:textId="79E52116" w:rsidR="00D371A0" w:rsidRPr="003E34C8" w:rsidRDefault="00AB5CFC" w:rsidP="004F1FD9">
            <w:pPr>
              <w:pStyle w:val="acctfourfigures"/>
              <w:tabs>
                <w:tab w:val="clear" w:pos="765"/>
                <w:tab w:val="decimal" w:pos="976"/>
              </w:tabs>
              <w:spacing w:line="240" w:lineRule="atLeast"/>
              <w:ind w:left="-43" w:right="80"/>
              <w:jc w:val="center"/>
              <w:rPr>
                <w:szCs w:val="22"/>
              </w:rPr>
            </w:pPr>
            <w:r w:rsidRPr="003E34C8">
              <w:rPr>
                <w:szCs w:val="22"/>
              </w:rPr>
              <w:t>(104,9</w:t>
            </w:r>
            <w:r w:rsidR="00327FB7" w:rsidRPr="003E34C8">
              <w:rPr>
                <w:szCs w:val="22"/>
                <w:lang w:val="en-US"/>
              </w:rPr>
              <w:t>8</w:t>
            </w:r>
            <w:r w:rsidRPr="003E34C8">
              <w:rPr>
                <w:szCs w:val="22"/>
              </w:rPr>
              <w:t>0)</w:t>
            </w:r>
          </w:p>
        </w:tc>
        <w:tc>
          <w:tcPr>
            <w:tcW w:w="270" w:type="dxa"/>
            <w:vAlign w:val="bottom"/>
          </w:tcPr>
          <w:p w14:paraId="5C43FF47" w14:textId="77777777" w:rsidR="00D371A0" w:rsidRPr="003E34C8" w:rsidRDefault="00D371A0" w:rsidP="00D371A0">
            <w:pPr>
              <w:tabs>
                <w:tab w:val="decimal" w:pos="595"/>
                <w:tab w:val="decimal" w:pos="765"/>
              </w:tabs>
              <w:spacing w:line="240" w:lineRule="atLeast"/>
              <w:ind w:left="-43" w:right="-86"/>
              <w:jc w:val="right"/>
              <w:rPr>
                <w:rFonts w:cs="Times New Roman"/>
                <w:snapToGrid/>
                <w:sz w:val="22"/>
                <w:szCs w:val="22"/>
                <w:lang w:val="en-GB" w:bidi="ar-SA"/>
              </w:rPr>
            </w:pPr>
          </w:p>
        </w:tc>
        <w:tc>
          <w:tcPr>
            <w:tcW w:w="1350" w:type="dxa"/>
            <w:vAlign w:val="bottom"/>
          </w:tcPr>
          <w:p w14:paraId="37A53277" w14:textId="5847C1F0" w:rsidR="00D371A0" w:rsidRPr="003E34C8" w:rsidRDefault="00AB5CFC" w:rsidP="004F1FD9">
            <w:pPr>
              <w:pStyle w:val="acctfourfigures"/>
              <w:shd w:val="clear" w:color="auto" w:fill="FFFFFF"/>
              <w:tabs>
                <w:tab w:val="clear" w:pos="765"/>
                <w:tab w:val="decimal" w:pos="791"/>
              </w:tabs>
              <w:spacing w:line="240" w:lineRule="atLeast"/>
              <w:ind w:left="-79" w:right="-72"/>
              <w:rPr>
                <w:szCs w:val="22"/>
              </w:rPr>
            </w:pPr>
            <w:r w:rsidRPr="003E34C8">
              <w:rPr>
                <w:szCs w:val="22"/>
              </w:rPr>
              <w:t>-</w:t>
            </w:r>
          </w:p>
        </w:tc>
        <w:tc>
          <w:tcPr>
            <w:tcW w:w="270" w:type="dxa"/>
            <w:vAlign w:val="bottom"/>
          </w:tcPr>
          <w:p w14:paraId="578DD9BE" w14:textId="77777777" w:rsidR="00D371A0" w:rsidRPr="003E34C8" w:rsidRDefault="00D371A0" w:rsidP="00D371A0">
            <w:pPr>
              <w:pStyle w:val="acctfourfigures"/>
              <w:tabs>
                <w:tab w:val="decimal" w:pos="595"/>
              </w:tabs>
              <w:spacing w:line="240" w:lineRule="atLeast"/>
              <w:ind w:left="-43" w:right="-86"/>
              <w:jc w:val="right"/>
              <w:rPr>
                <w:szCs w:val="22"/>
              </w:rPr>
            </w:pPr>
          </w:p>
        </w:tc>
        <w:tc>
          <w:tcPr>
            <w:tcW w:w="1538" w:type="dxa"/>
            <w:gridSpan w:val="2"/>
            <w:vAlign w:val="bottom"/>
          </w:tcPr>
          <w:p w14:paraId="77E7380B" w14:textId="5794B6F6" w:rsidR="00D371A0" w:rsidRPr="003E34C8" w:rsidRDefault="00AB5CFC" w:rsidP="004F1FD9">
            <w:pPr>
              <w:pStyle w:val="acctfourfigures"/>
              <w:tabs>
                <w:tab w:val="clear" w:pos="765"/>
                <w:tab w:val="decimal" w:pos="1148"/>
              </w:tabs>
              <w:spacing w:line="240" w:lineRule="atLeast"/>
              <w:ind w:left="-43" w:right="80"/>
              <w:jc w:val="center"/>
              <w:rPr>
                <w:szCs w:val="22"/>
              </w:rPr>
            </w:pPr>
            <w:r w:rsidRPr="003E34C8">
              <w:rPr>
                <w:szCs w:val="22"/>
              </w:rPr>
              <w:t>(104,9</w:t>
            </w:r>
            <w:r w:rsidR="00327FB7" w:rsidRPr="003E34C8">
              <w:rPr>
                <w:szCs w:val="22"/>
              </w:rPr>
              <w:t>8</w:t>
            </w:r>
            <w:r w:rsidRPr="003E34C8">
              <w:rPr>
                <w:szCs w:val="22"/>
              </w:rPr>
              <w:t>0</w:t>
            </w:r>
            <w:r w:rsidR="00F15A6B" w:rsidRPr="003E34C8">
              <w:rPr>
                <w:szCs w:val="22"/>
              </w:rPr>
              <w:t>)</w:t>
            </w:r>
          </w:p>
        </w:tc>
      </w:tr>
      <w:tr w:rsidR="00D371A0" w:rsidRPr="003E34C8" w14:paraId="1AE9BE12" w14:textId="77777777" w:rsidTr="00F31E3C">
        <w:tc>
          <w:tcPr>
            <w:tcW w:w="4230" w:type="dxa"/>
            <w:hideMark/>
          </w:tcPr>
          <w:p w14:paraId="3D0D5AED" w14:textId="77777777" w:rsidR="00D371A0" w:rsidRPr="003E34C8" w:rsidRDefault="00D371A0" w:rsidP="00D371A0">
            <w:pPr>
              <w:spacing w:line="240" w:lineRule="atLeast"/>
              <w:ind w:left="161" w:right="-90"/>
              <w:rPr>
                <w:rFonts w:cs="Times New Roman"/>
                <w:b/>
                <w:bCs/>
                <w:sz w:val="22"/>
                <w:szCs w:val="22"/>
              </w:rPr>
            </w:pPr>
            <w:r w:rsidRPr="003E34C8">
              <w:rPr>
                <w:rFonts w:cs="Times New Roman"/>
                <w:b/>
                <w:bCs/>
                <w:sz w:val="22"/>
                <w:szCs w:val="22"/>
              </w:rPr>
              <w:t>Total other financial liabilities</w:t>
            </w:r>
          </w:p>
        </w:tc>
        <w:tc>
          <w:tcPr>
            <w:tcW w:w="1980" w:type="dxa"/>
            <w:tcBorders>
              <w:top w:val="single" w:sz="4" w:space="0" w:color="auto"/>
              <w:bottom w:val="double" w:sz="4" w:space="0" w:color="auto"/>
            </w:tcBorders>
            <w:vAlign w:val="bottom"/>
          </w:tcPr>
          <w:p w14:paraId="44661688" w14:textId="498409CB" w:rsidR="00D371A0" w:rsidRPr="003E34C8" w:rsidRDefault="00893C16" w:rsidP="00D0781C">
            <w:pPr>
              <w:pStyle w:val="acctfourfigures"/>
              <w:tabs>
                <w:tab w:val="clear" w:pos="765"/>
                <w:tab w:val="decimal" w:pos="702"/>
              </w:tabs>
              <w:spacing w:line="240" w:lineRule="atLeast"/>
              <w:ind w:left="-43" w:right="60"/>
              <w:jc w:val="right"/>
              <w:rPr>
                <w:b/>
                <w:bCs/>
                <w:szCs w:val="22"/>
              </w:rPr>
            </w:pPr>
            <w:r w:rsidRPr="003E34C8">
              <w:rPr>
                <w:b/>
                <w:bCs/>
                <w:szCs w:val="22"/>
              </w:rPr>
              <w:t>(1,</w:t>
            </w:r>
            <w:r w:rsidR="005007AC" w:rsidRPr="003E34C8">
              <w:rPr>
                <w:rFonts w:cstheme="minorBidi"/>
                <w:b/>
                <w:bCs/>
                <w:szCs w:val="28"/>
                <w:lang w:val="en-US" w:bidi="th-TH"/>
              </w:rPr>
              <w:t>0</w:t>
            </w:r>
            <w:r w:rsidR="00CF1419" w:rsidRPr="003E34C8">
              <w:rPr>
                <w:rFonts w:cstheme="minorBidi"/>
                <w:b/>
                <w:bCs/>
                <w:szCs w:val="28"/>
                <w:lang w:val="en-US" w:bidi="th-TH"/>
              </w:rPr>
              <w:t>9</w:t>
            </w:r>
            <w:r w:rsidRPr="003E34C8">
              <w:rPr>
                <w:rFonts w:cstheme="minorBidi"/>
                <w:b/>
                <w:bCs/>
                <w:szCs w:val="28"/>
                <w:lang w:val="en-US" w:bidi="th-TH"/>
              </w:rPr>
              <w:t>3</w:t>
            </w:r>
            <w:r w:rsidRPr="003E34C8">
              <w:rPr>
                <w:b/>
                <w:bCs/>
                <w:szCs w:val="22"/>
              </w:rPr>
              <w:t>)</w:t>
            </w:r>
          </w:p>
        </w:tc>
        <w:tc>
          <w:tcPr>
            <w:tcW w:w="270" w:type="dxa"/>
          </w:tcPr>
          <w:p w14:paraId="1B7B307B" w14:textId="77777777" w:rsidR="00D371A0" w:rsidRPr="003E34C8" w:rsidRDefault="00D371A0" w:rsidP="00D371A0">
            <w:pPr>
              <w:pStyle w:val="acctfourfigures"/>
              <w:tabs>
                <w:tab w:val="clear" w:pos="765"/>
                <w:tab w:val="decimal" w:pos="595"/>
                <w:tab w:val="decimal" w:pos="701"/>
              </w:tabs>
              <w:spacing w:line="240" w:lineRule="atLeast"/>
              <w:ind w:left="-43" w:right="80"/>
              <w:jc w:val="right"/>
              <w:rPr>
                <w:b/>
                <w:bCs/>
                <w:szCs w:val="22"/>
              </w:rPr>
            </w:pPr>
          </w:p>
        </w:tc>
        <w:tc>
          <w:tcPr>
            <w:tcW w:w="2070" w:type="dxa"/>
            <w:tcBorders>
              <w:top w:val="single" w:sz="4" w:space="0" w:color="auto"/>
              <w:bottom w:val="double" w:sz="4" w:space="0" w:color="auto"/>
            </w:tcBorders>
          </w:tcPr>
          <w:p w14:paraId="5FFFA6B0" w14:textId="67DD5C31" w:rsidR="00D371A0" w:rsidRPr="003E34C8" w:rsidRDefault="00171E96" w:rsidP="00D371A0">
            <w:pPr>
              <w:pStyle w:val="acctfourfigures"/>
              <w:tabs>
                <w:tab w:val="clear" w:pos="765"/>
                <w:tab w:val="decimal" w:pos="595"/>
                <w:tab w:val="decimal" w:pos="701"/>
              </w:tabs>
              <w:spacing w:line="240" w:lineRule="atLeast"/>
              <w:ind w:left="-43" w:right="80"/>
              <w:jc w:val="right"/>
              <w:rPr>
                <w:b/>
                <w:bCs/>
                <w:szCs w:val="22"/>
              </w:rPr>
            </w:pPr>
            <w:r w:rsidRPr="003E34C8">
              <w:rPr>
                <w:b/>
                <w:bCs/>
                <w:szCs w:val="22"/>
              </w:rPr>
              <w:t>(97,6</w:t>
            </w:r>
            <w:r w:rsidR="00CF1419" w:rsidRPr="003E34C8">
              <w:rPr>
                <w:b/>
                <w:bCs/>
                <w:szCs w:val="22"/>
              </w:rPr>
              <w:t>7</w:t>
            </w:r>
            <w:r w:rsidRPr="003E34C8">
              <w:rPr>
                <w:b/>
                <w:bCs/>
                <w:szCs w:val="22"/>
              </w:rPr>
              <w:t>5)</w:t>
            </w:r>
          </w:p>
        </w:tc>
        <w:tc>
          <w:tcPr>
            <w:tcW w:w="270" w:type="dxa"/>
            <w:vAlign w:val="bottom"/>
          </w:tcPr>
          <w:p w14:paraId="6DAA9D21" w14:textId="77777777" w:rsidR="00D371A0" w:rsidRPr="003E34C8" w:rsidRDefault="00D371A0" w:rsidP="00D371A0">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455AEA1B" w14:textId="77777777" w:rsidR="00D371A0" w:rsidRPr="003E34C8" w:rsidRDefault="00D371A0" w:rsidP="00D371A0">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4BD3F609" w14:textId="77777777" w:rsidR="00D371A0" w:rsidRPr="003E34C8" w:rsidRDefault="00D371A0" w:rsidP="00D371A0">
            <w:pPr>
              <w:tabs>
                <w:tab w:val="decimal" w:pos="595"/>
                <w:tab w:val="decimal" w:pos="701"/>
              </w:tabs>
              <w:spacing w:line="240" w:lineRule="atLeast"/>
              <w:ind w:left="-43" w:right="-86"/>
              <w:jc w:val="right"/>
              <w:rPr>
                <w:rFonts w:cs="Times New Roman"/>
                <w:b/>
                <w:bCs/>
                <w:sz w:val="22"/>
                <w:szCs w:val="22"/>
              </w:rPr>
            </w:pPr>
          </w:p>
        </w:tc>
        <w:tc>
          <w:tcPr>
            <w:tcW w:w="1350" w:type="dxa"/>
            <w:vAlign w:val="bottom"/>
          </w:tcPr>
          <w:p w14:paraId="1D928426" w14:textId="77777777" w:rsidR="00D371A0" w:rsidRPr="003E34C8" w:rsidRDefault="00D371A0" w:rsidP="00D371A0">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18E46738" w14:textId="77777777" w:rsidR="00D371A0" w:rsidRPr="003E34C8" w:rsidRDefault="00D371A0" w:rsidP="00D371A0">
            <w:pPr>
              <w:pStyle w:val="acctfourfigures"/>
              <w:tabs>
                <w:tab w:val="clear" w:pos="765"/>
                <w:tab w:val="decimal" w:pos="595"/>
                <w:tab w:val="decimal" w:pos="701"/>
              </w:tabs>
              <w:spacing w:line="240" w:lineRule="atLeast"/>
              <w:ind w:left="-43" w:right="-86"/>
              <w:jc w:val="right"/>
              <w:rPr>
                <w:b/>
                <w:bCs/>
                <w:szCs w:val="22"/>
              </w:rPr>
            </w:pPr>
          </w:p>
        </w:tc>
        <w:tc>
          <w:tcPr>
            <w:tcW w:w="1538" w:type="dxa"/>
            <w:gridSpan w:val="2"/>
            <w:vAlign w:val="bottom"/>
          </w:tcPr>
          <w:p w14:paraId="0D5898C7" w14:textId="77777777" w:rsidR="00D371A0" w:rsidRPr="003E34C8" w:rsidRDefault="00D371A0" w:rsidP="00D371A0">
            <w:pPr>
              <w:pStyle w:val="acctfourfigures"/>
              <w:tabs>
                <w:tab w:val="clear" w:pos="765"/>
                <w:tab w:val="decimal" w:pos="595"/>
                <w:tab w:val="decimal" w:pos="701"/>
              </w:tabs>
              <w:spacing w:line="240" w:lineRule="atLeast"/>
              <w:ind w:left="-43" w:right="60"/>
              <w:jc w:val="right"/>
              <w:rPr>
                <w:b/>
                <w:bCs/>
                <w:szCs w:val="22"/>
                <w:lang w:val="en-US"/>
              </w:rPr>
            </w:pPr>
          </w:p>
        </w:tc>
      </w:tr>
    </w:tbl>
    <w:p w14:paraId="5122C042" w14:textId="77777777" w:rsidR="00102197" w:rsidRPr="003E34C8" w:rsidRDefault="00102197">
      <w:pPr>
        <w:autoSpaceDE/>
        <w:autoSpaceDN/>
        <w:rPr>
          <w:rFonts w:cs="Cordia New"/>
          <w:sz w:val="22"/>
          <w:szCs w:val="22"/>
          <w:lang w:val="en-GB"/>
        </w:rPr>
      </w:pPr>
    </w:p>
    <w:p w14:paraId="0C49640B" w14:textId="77777777" w:rsidR="00102197" w:rsidRPr="003E34C8" w:rsidRDefault="00102197">
      <w:pPr>
        <w:autoSpaceDE/>
        <w:autoSpaceDN/>
        <w:rPr>
          <w:rFonts w:cs="Cordia New"/>
          <w:sz w:val="22"/>
          <w:szCs w:val="22"/>
          <w:cs/>
        </w:rPr>
        <w:sectPr w:rsidR="00102197" w:rsidRPr="003E34C8" w:rsidSect="002E75AC">
          <w:pgSz w:w="16840" w:h="11907" w:orient="landscape" w:code="9"/>
          <w:pgMar w:top="691" w:right="1152" w:bottom="576" w:left="1152" w:header="720" w:footer="720" w:gutter="0"/>
          <w:cols w:space="720"/>
          <w:docGrid w:linePitch="245"/>
        </w:sect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3E34C8" w14:paraId="77C7ED31" w14:textId="77777777" w:rsidTr="00C769CD">
        <w:tc>
          <w:tcPr>
            <w:tcW w:w="2790" w:type="dxa"/>
            <w:vAlign w:val="bottom"/>
          </w:tcPr>
          <w:p w14:paraId="0C9A48B8" w14:textId="77777777" w:rsidR="00FC0FBE" w:rsidRPr="003E34C8" w:rsidRDefault="00FC0FBE" w:rsidP="00C769CD">
            <w:pPr>
              <w:spacing w:line="240" w:lineRule="atLeast"/>
              <w:ind w:left="-19" w:right="-90"/>
              <w:rPr>
                <w:rFonts w:cs="Times New Roman"/>
                <w:i/>
                <w:iCs/>
                <w:sz w:val="22"/>
                <w:szCs w:val="22"/>
                <w:cs/>
              </w:rPr>
            </w:pPr>
          </w:p>
        </w:tc>
        <w:tc>
          <w:tcPr>
            <w:tcW w:w="6480" w:type="dxa"/>
            <w:gridSpan w:val="7"/>
          </w:tcPr>
          <w:p w14:paraId="15E470CC" w14:textId="77777777" w:rsidR="00FC0FBE" w:rsidRPr="003E34C8" w:rsidRDefault="00FC0FBE" w:rsidP="00C769CD">
            <w:pPr>
              <w:pStyle w:val="acctfourfigures"/>
              <w:tabs>
                <w:tab w:val="left" w:pos="720"/>
              </w:tabs>
              <w:spacing w:line="240" w:lineRule="atLeast"/>
              <w:ind w:left="-105" w:right="-86"/>
              <w:jc w:val="center"/>
              <w:rPr>
                <w:i/>
                <w:iCs/>
                <w:szCs w:val="22"/>
                <w:cs/>
                <w:lang w:val="en-US" w:bidi="th-TH"/>
              </w:rPr>
            </w:pPr>
            <w:r w:rsidRPr="003E34C8">
              <w:rPr>
                <w:b/>
                <w:bCs/>
                <w:szCs w:val="22"/>
              </w:rPr>
              <w:t>Consolidated financial statements</w:t>
            </w:r>
          </w:p>
        </w:tc>
      </w:tr>
      <w:tr w:rsidR="00FC0FBE" w:rsidRPr="003E34C8" w14:paraId="75A9937F" w14:textId="77777777" w:rsidTr="00C769CD">
        <w:tc>
          <w:tcPr>
            <w:tcW w:w="2790" w:type="dxa"/>
            <w:vAlign w:val="bottom"/>
          </w:tcPr>
          <w:p w14:paraId="4BE35BA6" w14:textId="77777777" w:rsidR="00FC0FBE" w:rsidRPr="003E34C8" w:rsidRDefault="00FC0FBE" w:rsidP="00C769CD">
            <w:pPr>
              <w:spacing w:line="240" w:lineRule="atLeast"/>
              <w:ind w:left="-19" w:right="-90"/>
              <w:rPr>
                <w:rFonts w:cs="Times New Roman"/>
                <w:b/>
                <w:bCs/>
                <w:i/>
                <w:iCs/>
                <w:sz w:val="22"/>
                <w:szCs w:val="22"/>
                <w:cs/>
              </w:rPr>
            </w:pPr>
            <w:r w:rsidRPr="003E34C8">
              <w:rPr>
                <w:rFonts w:cs="Times New Roman"/>
                <w:b/>
                <w:bCs/>
                <w:i/>
                <w:iCs/>
                <w:sz w:val="22"/>
                <w:szCs w:val="22"/>
              </w:rPr>
              <w:t xml:space="preserve"> </w:t>
            </w:r>
          </w:p>
        </w:tc>
        <w:tc>
          <w:tcPr>
            <w:tcW w:w="1530" w:type="dxa"/>
            <w:vAlign w:val="center"/>
          </w:tcPr>
          <w:p w14:paraId="6C3FCA0A" w14:textId="77777777" w:rsidR="00FC0FBE" w:rsidRPr="003E34C8" w:rsidRDefault="00FC0FBE" w:rsidP="00C769CD">
            <w:pPr>
              <w:pStyle w:val="acctfourfigures"/>
              <w:tabs>
                <w:tab w:val="left" w:pos="720"/>
              </w:tabs>
              <w:spacing w:line="240" w:lineRule="atLeast"/>
              <w:ind w:left="-105" w:right="-86"/>
              <w:jc w:val="center"/>
              <w:rPr>
                <w:szCs w:val="22"/>
                <w:lang w:bidi="th-TH"/>
              </w:rPr>
            </w:pPr>
            <w:r w:rsidRPr="003E34C8">
              <w:rPr>
                <w:szCs w:val="22"/>
                <w:lang w:bidi="th-TH"/>
              </w:rPr>
              <w:t>Carrying amount</w:t>
            </w:r>
          </w:p>
        </w:tc>
        <w:tc>
          <w:tcPr>
            <w:tcW w:w="270" w:type="dxa"/>
          </w:tcPr>
          <w:p w14:paraId="6636E08F" w14:textId="77777777" w:rsidR="00FC0FBE" w:rsidRPr="003E34C8" w:rsidRDefault="00FC0FBE" w:rsidP="00C769CD">
            <w:pPr>
              <w:pStyle w:val="acctfourfigures"/>
              <w:tabs>
                <w:tab w:val="left" w:pos="720"/>
              </w:tabs>
              <w:spacing w:line="240" w:lineRule="atLeast"/>
              <w:ind w:left="-105" w:right="-86"/>
              <w:jc w:val="center"/>
              <w:rPr>
                <w:szCs w:val="22"/>
                <w:lang w:bidi="th-TH"/>
              </w:rPr>
            </w:pPr>
          </w:p>
        </w:tc>
        <w:tc>
          <w:tcPr>
            <w:tcW w:w="4680" w:type="dxa"/>
            <w:gridSpan w:val="5"/>
            <w:tcBorders>
              <w:bottom w:val="single" w:sz="4" w:space="0" w:color="auto"/>
            </w:tcBorders>
            <w:vAlign w:val="center"/>
          </w:tcPr>
          <w:p w14:paraId="6251C2C3" w14:textId="77777777" w:rsidR="00FC0FBE" w:rsidRPr="003E34C8" w:rsidRDefault="00FC0FBE" w:rsidP="00C769CD">
            <w:pPr>
              <w:pStyle w:val="acctfourfigures"/>
              <w:tabs>
                <w:tab w:val="left" w:pos="720"/>
              </w:tabs>
              <w:spacing w:line="240" w:lineRule="atLeast"/>
              <w:ind w:left="-105" w:right="-86"/>
              <w:jc w:val="center"/>
              <w:rPr>
                <w:i/>
                <w:iCs/>
                <w:szCs w:val="22"/>
                <w:cs/>
                <w:lang w:val="en-US" w:bidi="th-TH"/>
              </w:rPr>
            </w:pPr>
            <w:r w:rsidRPr="003E34C8">
              <w:rPr>
                <w:szCs w:val="22"/>
                <w:lang w:bidi="th-TH"/>
              </w:rPr>
              <w:t>Fair value</w:t>
            </w:r>
          </w:p>
        </w:tc>
      </w:tr>
      <w:tr w:rsidR="00FC0FBE" w:rsidRPr="003E34C8" w14:paraId="2A39120C" w14:textId="77777777" w:rsidTr="009908DE">
        <w:tc>
          <w:tcPr>
            <w:tcW w:w="2790" w:type="dxa"/>
            <w:vAlign w:val="bottom"/>
            <w:hideMark/>
          </w:tcPr>
          <w:p w14:paraId="058C551E" w14:textId="53D041AB" w:rsidR="00FC0FBE" w:rsidRPr="003E34C8" w:rsidRDefault="00FC0FBE" w:rsidP="00C769CD">
            <w:pPr>
              <w:spacing w:line="240" w:lineRule="atLeast"/>
              <w:ind w:left="-19" w:right="-90"/>
              <w:rPr>
                <w:rFonts w:cs="Times New Roman"/>
                <w:b/>
                <w:bCs/>
                <w:i/>
                <w:iCs/>
                <w:sz w:val="22"/>
                <w:szCs w:val="22"/>
                <w:cs/>
              </w:rPr>
            </w:pPr>
            <w:r w:rsidRPr="003E34C8">
              <w:rPr>
                <w:rFonts w:cs="Times New Roman"/>
                <w:b/>
                <w:bCs/>
                <w:i/>
                <w:iCs/>
                <w:sz w:val="22"/>
                <w:szCs w:val="22"/>
              </w:rPr>
              <w:t xml:space="preserve">At </w:t>
            </w:r>
            <w:r w:rsidRPr="003E34C8">
              <w:rPr>
                <w:rFonts w:cs="Times New Roman"/>
                <w:b/>
                <w:bCs/>
                <w:i/>
                <w:iCs/>
                <w:sz w:val="22"/>
                <w:szCs w:val="22"/>
                <w:cs/>
              </w:rPr>
              <w:t xml:space="preserve">31 </w:t>
            </w:r>
            <w:r w:rsidRPr="003E34C8">
              <w:rPr>
                <w:rFonts w:cs="Times New Roman"/>
                <w:b/>
                <w:bCs/>
                <w:i/>
                <w:iCs/>
                <w:sz w:val="22"/>
                <w:szCs w:val="22"/>
              </w:rPr>
              <w:t xml:space="preserve">December </w:t>
            </w:r>
            <w:r w:rsidRPr="003E34C8">
              <w:rPr>
                <w:rFonts w:cs="Times New Roman"/>
                <w:b/>
                <w:bCs/>
                <w:i/>
                <w:iCs/>
                <w:sz w:val="22"/>
                <w:szCs w:val="22"/>
                <w:cs/>
              </w:rPr>
              <w:t>202</w:t>
            </w:r>
            <w:r w:rsidR="008F4730" w:rsidRPr="003E34C8">
              <w:rPr>
                <w:rFonts w:cs="Times New Roman"/>
                <w:b/>
                <w:bCs/>
                <w:i/>
                <w:iCs/>
                <w:sz w:val="22"/>
                <w:szCs w:val="22"/>
              </w:rPr>
              <w:t>4</w:t>
            </w:r>
          </w:p>
        </w:tc>
        <w:tc>
          <w:tcPr>
            <w:tcW w:w="1530" w:type="dxa"/>
            <w:tcBorders>
              <w:top w:val="single" w:sz="4" w:space="0" w:color="auto"/>
            </w:tcBorders>
            <w:vAlign w:val="center"/>
          </w:tcPr>
          <w:p w14:paraId="73AA1B9D" w14:textId="77777777" w:rsidR="00FC0FBE" w:rsidRPr="003E34C8" w:rsidRDefault="00FC0FBE" w:rsidP="00C769CD">
            <w:pPr>
              <w:pStyle w:val="acctfourfigures"/>
              <w:tabs>
                <w:tab w:val="left" w:pos="-109"/>
              </w:tabs>
              <w:spacing w:line="240" w:lineRule="atLeast"/>
              <w:ind w:left="-109" w:right="-86"/>
              <w:jc w:val="center"/>
              <w:rPr>
                <w:szCs w:val="22"/>
                <w:cs/>
                <w:lang w:bidi="th-TH"/>
              </w:rPr>
            </w:pPr>
            <w:r w:rsidRPr="003E34C8">
              <w:rPr>
                <w:szCs w:val="22"/>
                <w:lang w:bidi="th-TH"/>
              </w:rPr>
              <w:t>Financial instruments measured at FVTPL</w:t>
            </w:r>
          </w:p>
        </w:tc>
        <w:tc>
          <w:tcPr>
            <w:tcW w:w="270" w:type="dxa"/>
          </w:tcPr>
          <w:p w14:paraId="5FF24D52" w14:textId="77777777" w:rsidR="00FC0FBE" w:rsidRPr="003E34C8"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6D8D2338" w14:textId="77777777" w:rsidR="00FC0FBE" w:rsidRPr="003E34C8" w:rsidRDefault="00FC0FBE" w:rsidP="009908DE">
            <w:pPr>
              <w:pStyle w:val="acctfourfigures"/>
              <w:tabs>
                <w:tab w:val="left" w:pos="720"/>
              </w:tabs>
              <w:spacing w:line="240" w:lineRule="atLeast"/>
              <w:ind w:left="-43" w:right="-86"/>
              <w:jc w:val="center"/>
              <w:rPr>
                <w:szCs w:val="22"/>
                <w:cs/>
              </w:rPr>
            </w:pPr>
            <w:r w:rsidRPr="003E34C8">
              <w:rPr>
                <w:szCs w:val="22"/>
              </w:rPr>
              <w:t>Level 2</w:t>
            </w:r>
          </w:p>
        </w:tc>
        <w:tc>
          <w:tcPr>
            <w:tcW w:w="270" w:type="dxa"/>
            <w:tcBorders>
              <w:top w:val="single" w:sz="4" w:space="0" w:color="auto"/>
            </w:tcBorders>
            <w:vAlign w:val="center"/>
          </w:tcPr>
          <w:p w14:paraId="5A8D12C7" w14:textId="77777777" w:rsidR="00FC0FBE" w:rsidRPr="003E34C8" w:rsidRDefault="00FC0FBE" w:rsidP="00C769CD">
            <w:pPr>
              <w:spacing w:line="240" w:lineRule="atLeast"/>
              <w:ind w:left="-43" w:right="-86"/>
              <w:jc w:val="center"/>
              <w:rPr>
                <w:rFonts w:cs="Times New Roman"/>
                <w:sz w:val="22"/>
                <w:szCs w:val="22"/>
              </w:rPr>
            </w:pPr>
          </w:p>
        </w:tc>
        <w:tc>
          <w:tcPr>
            <w:tcW w:w="1170" w:type="dxa"/>
            <w:tcBorders>
              <w:top w:val="single" w:sz="4" w:space="0" w:color="auto"/>
            </w:tcBorders>
            <w:vAlign w:val="bottom"/>
            <w:hideMark/>
          </w:tcPr>
          <w:p w14:paraId="71164ACF" w14:textId="77777777" w:rsidR="00FC0FBE" w:rsidRPr="003E34C8" w:rsidRDefault="00FC0FBE" w:rsidP="009908DE">
            <w:pPr>
              <w:spacing w:line="240" w:lineRule="atLeast"/>
              <w:ind w:left="-43" w:right="-86"/>
              <w:jc w:val="center"/>
              <w:rPr>
                <w:rFonts w:cs="Times New Roman"/>
                <w:sz w:val="22"/>
                <w:szCs w:val="22"/>
                <w:cs/>
              </w:rPr>
            </w:pPr>
            <w:r w:rsidRPr="003E34C8">
              <w:rPr>
                <w:rFonts w:cs="Times New Roman"/>
                <w:sz w:val="22"/>
                <w:szCs w:val="22"/>
              </w:rPr>
              <w:t>Level 3</w:t>
            </w:r>
          </w:p>
        </w:tc>
        <w:tc>
          <w:tcPr>
            <w:tcW w:w="270" w:type="dxa"/>
            <w:tcBorders>
              <w:top w:val="single" w:sz="4" w:space="0" w:color="auto"/>
            </w:tcBorders>
            <w:vAlign w:val="center"/>
          </w:tcPr>
          <w:p w14:paraId="7F40E453" w14:textId="77777777" w:rsidR="00FC0FBE" w:rsidRPr="003E34C8" w:rsidRDefault="00FC0FBE" w:rsidP="00C769CD">
            <w:pPr>
              <w:pStyle w:val="acctfourfigures"/>
              <w:tabs>
                <w:tab w:val="left" w:pos="720"/>
              </w:tabs>
              <w:spacing w:line="240" w:lineRule="atLeast"/>
              <w:ind w:left="-43" w:right="-86"/>
              <w:jc w:val="center"/>
              <w:rPr>
                <w:szCs w:val="22"/>
                <w:lang w:bidi="th-TH"/>
              </w:rPr>
            </w:pPr>
          </w:p>
        </w:tc>
        <w:tc>
          <w:tcPr>
            <w:tcW w:w="1530" w:type="dxa"/>
            <w:vAlign w:val="bottom"/>
            <w:hideMark/>
          </w:tcPr>
          <w:p w14:paraId="7784518A" w14:textId="77777777" w:rsidR="00FC0FBE" w:rsidRPr="003E34C8" w:rsidRDefault="00FC0FBE" w:rsidP="009908DE">
            <w:pPr>
              <w:pStyle w:val="acctfourfigures"/>
              <w:tabs>
                <w:tab w:val="left" w:pos="720"/>
              </w:tabs>
              <w:spacing w:line="240" w:lineRule="atLeast"/>
              <w:ind w:left="-43" w:right="-86"/>
              <w:jc w:val="center"/>
              <w:rPr>
                <w:szCs w:val="22"/>
                <w:cs/>
                <w:lang w:bidi="th-TH"/>
              </w:rPr>
            </w:pPr>
            <w:r w:rsidRPr="003E34C8">
              <w:rPr>
                <w:szCs w:val="22"/>
              </w:rPr>
              <w:t>Total</w:t>
            </w:r>
          </w:p>
        </w:tc>
      </w:tr>
      <w:tr w:rsidR="00FC0FBE" w:rsidRPr="003E34C8" w14:paraId="2BD78507" w14:textId="77777777" w:rsidTr="00C769CD">
        <w:tc>
          <w:tcPr>
            <w:tcW w:w="2790" w:type="dxa"/>
          </w:tcPr>
          <w:p w14:paraId="6A761406" w14:textId="77777777" w:rsidR="00FC0FBE" w:rsidRPr="003E34C8" w:rsidRDefault="00FC0FBE" w:rsidP="00C769CD">
            <w:pPr>
              <w:spacing w:line="240" w:lineRule="atLeast"/>
              <w:ind w:left="-14" w:right="-90"/>
              <w:rPr>
                <w:rFonts w:cs="Times New Roman"/>
                <w:b/>
                <w:bCs/>
                <w:i/>
                <w:iCs/>
                <w:sz w:val="22"/>
                <w:szCs w:val="22"/>
                <w:cs/>
                <w:lang w:val="en-GB"/>
              </w:rPr>
            </w:pPr>
          </w:p>
        </w:tc>
        <w:tc>
          <w:tcPr>
            <w:tcW w:w="6480" w:type="dxa"/>
            <w:gridSpan w:val="7"/>
          </w:tcPr>
          <w:p w14:paraId="4EEB16D3" w14:textId="77777777" w:rsidR="00FC0FBE" w:rsidRPr="003E34C8" w:rsidRDefault="00FC0FBE" w:rsidP="00C769CD">
            <w:pPr>
              <w:pStyle w:val="acctfourfigures"/>
              <w:tabs>
                <w:tab w:val="decimal" w:pos="595"/>
              </w:tabs>
              <w:spacing w:line="240" w:lineRule="atLeast"/>
              <w:ind w:left="-43" w:right="-86"/>
              <w:jc w:val="center"/>
              <w:rPr>
                <w:szCs w:val="22"/>
              </w:rPr>
            </w:pPr>
            <w:r w:rsidRPr="003E34C8">
              <w:rPr>
                <w:i/>
                <w:iCs/>
                <w:szCs w:val="22"/>
              </w:rPr>
              <w:t>(in thousand Baht)</w:t>
            </w:r>
          </w:p>
        </w:tc>
      </w:tr>
      <w:tr w:rsidR="00FC0FBE" w:rsidRPr="003E34C8" w14:paraId="546002B6" w14:textId="77777777" w:rsidTr="00C769CD">
        <w:tc>
          <w:tcPr>
            <w:tcW w:w="2790" w:type="dxa"/>
            <w:hideMark/>
          </w:tcPr>
          <w:p w14:paraId="0617385C" w14:textId="77777777" w:rsidR="00FC0FBE" w:rsidRPr="003E34C8" w:rsidRDefault="00FC0FBE" w:rsidP="00C769CD">
            <w:pPr>
              <w:spacing w:line="240" w:lineRule="atLeast"/>
              <w:ind w:left="-14" w:right="-90"/>
              <w:rPr>
                <w:rFonts w:cs="Times New Roman"/>
                <w:b/>
                <w:bCs/>
                <w:i/>
                <w:iCs/>
                <w:sz w:val="22"/>
                <w:szCs w:val="22"/>
                <w:cs/>
                <w:lang w:val="en-GB"/>
              </w:rPr>
            </w:pPr>
            <w:r w:rsidRPr="003E34C8">
              <w:rPr>
                <w:rFonts w:cs="Times New Roman"/>
                <w:b/>
                <w:bCs/>
                <w:i/>
                <w:iCs/>
                <w:sz w:val="22"/>
                <w:szCs w:val="22"/>
                <w:lang w:val="en-GB"/>
              </w:rPr>
              <w:t>Financial assets</w:t>
            </w:r>
          </w:p>
        </w:tc>
        <w:tc>
          <w:tcPr>
            <w:tcW w:w="1530" w:type="dxa"/>
            <w:vAlign w:val="center"/>
          </w:tcPr>
          <w:p w14:paraId="43D9DA98" w14:textId="77777777" w:rsidR="00FC0FBE" w:rsidRPr="003E34C8" w:rsidRDefault="00FC0FBE" w:rsidP="00C769CD">
            <w:pPr>
              <w:pStyle w:val="acctfourfigures"/>
              <w:spacing w:line="240" w:lineRule="atLeast"/>
              <w:ind w:left="-43" w:right="-86"/>
              <w:jc w:val="right"/>
              <w:rPr>
                <w:szCs w:val="22"/>
              </w:rPr>
            </w:pPr>
          </w:p>
        </w:tc>
        <w:tc>
          <w:tcPr>
            <w:tcW w:w="270" w:type="dxa"/>
          </w:tcPr>
          <w:p w14:paraId="17A3C367" w14:textId="77777777" w:rsidR="00FC0FBE" w:rsidRPr="003E34C8" w:rsidRDefault="00FC0FBE" w:rsidP="00C769CD">
            <w:pPr>
              <w:pStyle w:val="acctfourfigures"/>
              <w:tabs>
                <w:tab w:val="decimal" w:pos="595"/>
              </w:tabs>
              <w:spacing w:line="240" w:lineRule="atLeast"/>
              <w:ind w:left="-43" w:right="-86"/>
              <w:rPr>
                <w:szCs w:val="22"/>
              </w:rPr>
            </w:pPr>
          </w:p>
        </w:tc>
        <w:tc>
          <w:tcPr>
            <w:tcW w:w="1440" w:type="dxa"/>
          </w:tcPr>
          <w:p w14:paraId="008BF328" w14:textId="77777777" w:rsidR="00FC0FBE" w:rsidRPr="003E34C8" w:rsidRDefault="00FC0FBE" w:rsidP="00C769CD">
            <w:pPr>
              <w:pStyle w:val="acctfourfigures"/>
              <w:tabs>
                <w:tab w:val="decimal" w:pos="595"/>
              </w:tabs>
              <w:spacing w:line="240" w:lineRule="atLeast"/>
              <w:ind w:left="-43" w:right="-86"/>
              <w:rPr>
                <w:szCs w:val="22"/>
              </w:rPr>
            </w:pPr>
          </w:p>
        </w:tc>
        <w:tc>
          <w:tcPr>
            <w:tcW w:w="270" w:type="dxa"/>
          </w:tcPr>
          <w:p w14:paraId="13FBE381" w14:textId="77777777" w:rsidR="00FC0FBE" w:rsidRPr="003E34C8" w:rsidRDefault="00FC0FBE" w:rsidP="00C769CD">
            <w:pPr>
              <w:pStyle w:val="acctfourfigures"/>
              <w:tabs>
                <w:tab w:val="decimal" w:pos="595"/>
              </w:tabs>
              <w:spacing w:line="240" w:lineRule="atLeast"/>
              <w:ind w:left="-43" w:right="-86"/>
              <w:rPr>
                <w:szCs w:val="22"/>
              </w:rPr>
            </w:pPr>
          </w:p>
        </w:tc>
        <w:tc>
          <w:tcPr>
            <w:tcW w:w="1170" w:type="dxa"/>
          </w:tcPr>
          <w:p w14:paraId="41539884" w14:textId="77777777" w:rsidR="00FC0FBE" w:rsidRPr="003E34C8" w:rsidRDefault="00FC0FBE" w:rsidP="00C769CD">
            <w:pPr>
              <w:pStyle w:val="acctfourfigures"/>
              <w:tabs>
                <w:tab w:val="decimal" w:pos="595"/>
              </w:tabs>
              <w:spacing w:line="240" w:lineRule="atLeast"/>
              <w:ind w:left="-43" w:right="-86"/>
              <w:rPr>
                <w:szCs w:val="22"/>
              </w:rPr>
            </w:pPr>
          </w:p>
        </w:tc>
        <w:tc>
          <w:tcPr>
            <w:tcW w:w="270" w:type="dxa"/>
          </w:tcPr>
          <w:p w14:paraId="3F0EDE53" w14:textId="77777777" w:rsidR="00FC0FBE" w:rsidRPr="003E34C8" w:rsidRDefault="00FC0FBE" w:rsidP="00C769CD">
            <w:pPr>
              <w:pStyle w:val="acctfourfigures"/>
              <w:tabs>
                <w:tab w:val="decimal" w:pos="595"/>
              </w:tabs>
              <w:spacing w:line="240" w:lineRule="atLeast"/>
              <w:ind w:left="-43" w:right="-86"/>
              <w:rPr>
                <w:szCs w:val="22"/>
              </w:rPr>
            </w:pPr>
          </w:p>
        </w:tc>
        <w:tc>
          <w:tcPr>
            <w:tcW w:w="1530" w:type="dxa"/>
          </w:tcPr>
          <w:p w14:paraId="3873FA8F" w14:textId="77777777" w:rsidR="00FC0FBE" w:rsidRPr="003E34C8" w:rsidRDefault="00FC0FBE" w:rsidP="00C769CD">
            <w:pPr>
              <w:pStyle w:val="acctfourfigures"/>
              <w:tabs>
                <w:tab w:val="decimal" w:pos="595"/>
              </w:tabs>
              <w:spacing w:line="240" w:lineRule="atLeast"/>
              <w:ind w:left="-43" w:right="-86"/>
              <w:rPr>
                <w:szCs w:val="22"/>
              </w:rPr>
            </w:pPr>
          </w:p>
        </w:tc>
      </w:tr>
      <w:tr w:rsidR="00FC0FBE" w:rsidRPr="003E34C8" w14:paraId="4032DCE7" w14:textId="77777777" w:rsidTr="00C769CD">
        <w:tc>
          <w:tcPr>
            <w:tcW w:w="2790" w:type="dxa"/>
            <w:hideMark/>
          </w:tcPr>
          <w:p w14:paraId="0254D3E4" w14:textId="77777777" w:rsidR="00FC0FBE" w:rsidRPr="003E34C8" w:rsidRDefault="00FC0FBE" w:rsidP="00C769CD">
            <w:pPr>
              <w:spacing w:line="240" w:lineRule="atLeast"/>
              <w:ind w:left="160" w:right="-90" w:hanging="180"/>
              <w:rPr>
                <w:rFonts w:cs="Times New Roman"/>
                <w:sz w:val="22"/>
                <w:szCs w:val="22"/>
              </w:rPr>
            </w:pPr>
            <w:r w:rsidRPr="003E34C8">
              <w:rPr>
                <w:rFonts w:cs="Times New Roman"/>
                <w:sz w:val="22"/>
                <w:szCs w:val="22"/>
              </w:rPr>
              <w:t>Other financial assets:</w:t>
            </w:r>
          </w:p>
        </w:tc>
        <w:tc>
          <w:tcPr>
            <w:tcW w:w="1530" w:type="dxa"/>
            <w:vAlign w:val="center"/>
          </w:tcPr>
          <w:p w14:paraId="0B518828" w14:textId="77777777" w:rsidR="00FC0FBE" w:rsidRPr="003E34C8"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51E10E18" w14:textId="77777777" w:rsidR="00FC0FBE" w:rsidRPr="003E34C8"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1E69BF4" w14:textId="77777777" w:rsidR="00FC0FBE" w:rsidRPr="003E34C8"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6F9CA1D" w14:textId="77777777" w:rsidR="00FC0FBE" w:rsidRPr="003E34C8"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7CB98A4" w14:textId="77777777" w:rsidR="00FC0FBE" w:rsidRPr="003E34C8"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tcPr>
          <w:p w14:paraId="58ABD12D" w14:textId="77777777" w:rsidR="00FC0FBE" w:rsidRPr="003E34C8"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52848017" w14:textId="77777777" w:rsidR="00FC0FBE" w:rsidRPr="003E34C8" w:rsidRDefault="00FC0FBE" w:rsidP="00C769CD">
            <w:pPr>
              <w:pStyle w:val="acctfourfigures"/>
              <w:tabs>
                <w:tab w:val="clear" w:pos="765"/>
                <w:tab w:val="decimal" w:pos="595"/>
                <w:tab w:val="decimal" w:pos="701"/>
              </w:tabs>
              <w:spacing w:line="240" w:lineRule="atLeast"/>
              <w:ind w:left="-43" w:right="60"/>
              <w:jc w:val="right"/>
              <w:rPr>
                <w:szCs w:val="22"/>
              </w:rPr>
            </w:pPr>
          </w:p>
        </w:tc>
      </w:tr>
      <w:tr w:rsidR="008F4730" w:rsidRPr="003E34C8" w14:paraId="7A46D71A" w14:textId="77777777" w:rsidTr="00C769CD">
        <w:tc>
          <w:tcPr>
            <w:tcW w:w="2790" w:type="dxa"/>
          </w:tcPr>
          <w:p w14:paraId="7A516EFE" w14:textId="77777777" w:rsidR="008F4730" w:rsidRPr="003E34C8" w:rsidRDefault="008F4730" w:rsidP="008F4730">
            <w:pPr>
              <w:spacing w:line="240" w:lineRule="atLeast"/>
              <w:ind w:left="341" w:right="-90" w:hanging="180"/>
              <w:rPr>
                <w:rFonts w:cs="Times New Roman"/>
                <w:sz w:val="22"/>
                <w:szCs w:val="22"/>
                <w:cs/>
                <w:lang w:val="en-GB"/>
              </w:rPr>
            </w:pPr>
            <w:r w:rsidRPr="003E34C8">
              <w:rPr>
                <w:rFonts w:cs="Times New Roman"/>
                <w:sz w:val="22"/>
                <w:szCs w:val="22"/>
              </w:rPr>
              <w:t>Forward exchange contract</w:t>
            </w:r>
          </w:p>
        </w:tc>
        <w:tc>
          <w:tcPr>
            <w:tcW w:w="1530" w:type="dxa"/>
            <w:vAlign w:val="bottom"/>
          </w:tcPr>
          <w:p w14:paraId="211C07C0" w14:textId="3574523A" w:rsidR="008F4730" w:rsidRPr="003E34C8"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r w:rsidRPr="003E34C8">
              <w:rPr>
                <w:rFonts w:cstheme="minorBidi"/>
                <w:szCs w:val="28"/>
                <w:lang w:val="en-US" w:bidi="th-TH"/>
              </w:rPr>
              <w:t>2,948</w:t>
            </w:r>
          </w:p>
        </w:tc>
        <w:tc>
          <w:tcPr>
            <w:tcW w:w="270" w:type="dxa"/>
            <w:vAlign w:val="bottom"/>
          </w:tcPr>
          <w:p w14:paraId="4B6225CB" w14:textId="77777777" w:rsidR="008F4730" w:rsidRPr="003E34C8" w:rsidRDefault="008F4730" w:rsidP="008F4730">
            <w:pPr>
              <w:pStyle w:val="acctfourfigures"/>
              <w:tabs>
                <w:tab w:val="decimal" w:pos="595"/>
              </w:tabs>
              <w:spacing w:line="240" w:lineRule="atLeast"/>
              <w:ind w:left="-43" w:right="80"/>
              <w:jc w:val="right"/>
              <w:rPr>
                <w:szCs w:val="22"/>
              </w:rPr>
            </w:pPr>
          </w:p>
        </w:tc>
        <w:tc>
          <w:tcPr>
            <w:tcW w:w="1440" w:type="dxa"/>
            <w:vAlign w:val="bottom"/>
          </w:tcPr>
          <w:p w14:paraId="0F50BCCF" w14:textId="2843E403" w:rsidR="008F4730" w:rsidRPr="003E34C8" w:rsidRDefault="008F4730" w:rsidP="008F4730">
            <w:pPr>
              <w:pStyle w:val="acctfourfigures"/>
              <w:tabs>
                <w:tab w:val="decimal" w:pos="595"/>
              </w:tabs>
              <w:spacing w:line="240" w:lineRule="atLeast"/>
              <w:ind w:left="-43" w:right="80"/>
              <w:jc w:val="right"/>
              <w:rPr>
                <w:szCs w:val="22"/>
              </w:rPr>
            </w:pPr>
            <w:r w:rsidRPr="003E34C8">
              <w:rPr>
                <w:szCs w:val="22"/>
              </w:rPr>
              <w:t>2,948</w:t>
            </w:r>
          </w:p>
        </w:tc>
        <w:tc>
          <w:tcPr>
            <w:tcW w:w="270" w:type="dxa"/>
            <w:vAlign w:val="bottom"/>
          </w:tcPr>
          <w:p w14:paraId="2767FF6F" w14:textId="77777777" w:rsidR="008F4730" w:rsidRPr="003E34C8" w:rsidRDefault="008F4730" w:rsidP="008F4730">
            <w:pPr>
              <w:pStyle w:val="acctfourfigures"/>
              <w:tabs>
                <w:tab w:val="decimal" w:pos="595"/>
              </w:tabs>
              <w:spacing w:line="240" w:lineRule="atLeast"/>
              <w:ind w:left="-43" w:right="-86"/>
              <w:jc w:val="right"/>
              <w:rPr>
                <w:szCs w:val="22"/>
              </w:rPr>
            </w:pPr>
          </w:p>
        </w:tc>
        <w:tc>
          <w:tcPr>
            <w:tcW w:w="1170" w:type="dxa"/>
            <w:vAlign w:val="bottom"/>
          </w:tcPr>
          <w:p w14:paraId="5BBEFB92" w14:textId="3ED87430" w:rsidR="008F4730" w:rsidRPr="003E34C8" w:rsidRDefault="008F4730" w:rsidP="008F4730">
            <w:pPr>
              <w:pStyle w:val="acctfourfigures"/>
              <w:shd w:val="clear" w:color="auto" w:fill="FFFFFF"/>
              <w:tabs>
                <w:tab w:val="clear" w:pos="765"/>
                <w:tab w:val="decimal" w:pos="595"/>
              </w:tabs>
              <w:spacing w:line="240" w:lineRule="atLeast"/>
              <w:ind w:left="-79" w:right="-72"/>
              <w:rPr>
                <w:szCs w:val="22"/>
              </w:rPr>
            </w:pPr>
            <w:r w:rsidRPr="003E34C8">
              <w:rPr>
                <w:szCs w:val="22"/>
                <w:lang w:val="en-US" w:bidi="th-TH"/>
              </w:rPr>
              <w:t>-</w:t>
            </w:r>
          </w:p>
        </w:tc>
        <w:tc>
          <w:tcPr>
            <w:tcW w:w="270" w:type="dxa"/>
            <w:vAlign w:val="bottom"/>
          </w:tcPr>
          <w:p w14:paraId="48C5FD5C" w14:textId="77777777" w:rsidR="008F4730" w:rsidRPr="003E34C8" w:rsidRDefault="008F4730" w:rsidP="008F4730">
            <w:pPr>
              <w:pStyle w:val="acctfourfigures"/>
              <w:tabs>
                <w:tab w:val="decimal" w:pos="595"/>
              </w:tabs>
              <w:spacing w:line="240" w:lineRule="atLeast"/>
              <w:ind w:left="-43" w:right="-86"/>
              <w:jc w:val="right"/>
              <w:rPr>
                <w:szCs w:val="22"/>
              </w:rPr>
            </w:pPr>
          </w:p>
        </w:tc>
        <w:tc>
          <w:tcPr>
            <w:tcW w:w="1530" w:type="dxa"/>
            <w:vAlign w:val="bottom"/>
          </w:tcPr>
          <w:p w14:paraId="6E958CC8" w14:textId="1C6A8A89" w:rsidR="008F4730" w:rsidRPr="003E34C8" w:rsidRDefault="008F4730" w:rsidP="008F4730">
            <w:pPr>
              <w:pStyle w:val="acctfourfigures"/>
              <w:tabs>
                <w:tab w:val="decimal" w:pos="595"/>
              </w:tabs>
              <w:spacing w:line="240" w:lineRule="atLeast"/>
              <w:ind w:left="-43" w:right="60"/>
              <w:jc w:val="right"/>
              <w:rPr>
                <w:szCs w:val="22"/>
                <w:cs/>
                <w:lang w:val="en-US" w:bidi="th-TH"/>
              </w:rPr>
            </w:pPr>
            <w:r w:rsidRPr="003E34C8">
              <w:rPr>
                <w:szCs w:val="22"/>
                <w:lang w:val="en-US" w:bidi="th-TH"/>
              </w:rPr>
              <w:t>2,948</w:t>
            </w:r>
          </w:p>
        </w:tc>
      </w:tr>
      <w:tr w:rsidR="008F4730" w:rsidRPr="003E34C8" w14:paraId="3A9D6D66" w14:textId="77777777" w:rsidTr="00C769CD">
        <w:tc>
          <w:tcPr>
            <w:tcW w:w="2790" w:type="dxa"/>
            <w:hideMark/>
          </w:tcPr>
          <w:p w14:paraId="0AB709CB" w14:textId="77777777" w:rsidR="008F4730" w:rsidRPr="003E34C8" w:rsidRDefault="008F4730" w:rsidP="008F4730">
            <w:pPr>
              <w:spacing w:line="240" w:lineRule="atLeast"/>
              <w:ind w:left="166" w:right="-90"/>
              <w:rPr>
                <w:rFonts w:cs="Times New Roman"/>
                <w:sz w:val="22"/>
                <w:szCs w:val="22"/>
              </w:rPr>
            </w:pPr>
            <w:r w:rsidRPr="003E34C8">
              <w:rPr>
                <w:rFonts w:cs="Times New Roman"/>
                <w:sz w:val="22"/>
                <w:szCs w:val="22"/>
              </w:rPr>
              <w:t xml:space="preserve">Non-current investments </w:t>
            </w:r>
          </w:p>
          <w:p w14:paraId="2AFF6246" w14:textId="77777777" w:rsidR="008F4730" w:rsidRPr="003E34C8" w:rsidRDefault="008F4730" w:rsidP="008F4730">
            <w:pPr>
              <w:spacing w:line="240" w:lineRule="atLeast"/>
              <w:ind w:left="166" w:right="-90"/>
              <w:rPr>
                <w:rFonts w:cs="Times New Roman"/>
                <w:sz w:val="22"/>
                <w:szCs w:val="22"/>
              </w:rPr>
            </w:pPr>
            <w:r w:rsidRPr="003E34C8">
              <w:rPr>
                <w:rFonts w:cs="Times New Roman"/>
                <w:sz w:val="22"/>
                <w:szCs w:val="22"/>
              </w:rPr>
              <w:t xml:space="preserve">   in financial assets</w:t>
            </w:r>
          </w:p>
        </w:tc>
        <w:tc>
          <w:tcPr>
            <w:tcW w:w="1530" w:type="dxa"/>
            <w:tcBorders>
              <w:bottom w:val="single" w:sz="4" w:space="0" w:color="auto"/>
            </w:tcBorders>
            <w:vAlign w:val="bottom"/>
          </w:tcPr>
          <w:p w14:paraId="2269F3BE" w14:textId="56839CBE" w:rsidR="008F4730" w:rsidRPr="003E34C8" w:rsidRDefault="008F4730" w:rsidP="008F4730">
            <w:pPr>
              <w:pStyle w:val="acctfourfigures"/>
              <w:tabs>
                <w:tab w:val="clear" w:pos="765"/>
                <w:tab w:val="decimal" w:pos="521"/>
                <w:tab w:val="decimal" w:pos="611"/>
              </w:tabs>
              <w:spacing w:line="240" w:lineRule="atLeast"/>
              <w:ind w:left="-43" w:right="130"/>
              <w:jc w:val="right"/>
              <w:rPr>
                <w:szCs w:val="22"/>
              </w:rPr>
            </w:pPr>
            <w:r w:rsidRPr="003E34C8">
              <w:rPr>
                <w:szCs w:val="22"/>
                <w:lang w:val="en-US" w:bidi="th-TH"/>
              </w:rPr>
              <w:t>5,100</w:t>
            </w:r>
          </w:p>
        </w:tc>
        <w:tc>
          <w:tcPr>
            <w:tcW w:w="270" w:type="dxa"/>
            <w:vAlign w:val="bottom"/>
          </w:tcPr>
          <w:p w14:paraId="55B89178"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24B19372" w14:textId="1773AF3C" w:rsidR="008F4730" w:rsidRPr="003E34C8" w:rsidRDefault="008F4730" w:rsidP="00F84363">
            <w:pPr>
              <w:pStyle w:val="acctfourfigures"/>
              <w:shd w:val="clear" w:color="auto" w:fill="FFFFFF"/>
              <w:tabs>
                <w:tab w:val="clear" w:pos="765"/>
                <w:tab w:val="decimal" w:pos="876"/>
              </w:tabs>
              <w:spacing w:line="240" w:lineRule="atLeast"/>
              <w:ind w:left="-79" w:right="-72"/>
              <w:rPr>
                <w:szCs w:val="22"/>
              </w:rPr>
            </w:pPr>
            <w:r w:rsidRPr="003E34C8">
              <w:rPr>
                <w:szCs w:val="22"/>
                <w:lang w:val="en-US" w:bidi="th-TH"/>
              </w:rPr>
              <w:t>-</w:t>
            </w:r>
          </w:p>
        </w:tc>
        <w:tc>
          <w:tcPr>
            <w:tcW w:w="270" w:type="dxa"/>
            <w:vAlign w:val="bottom"/>
          </w:tcPr>
          <w:p w14:paraId="4B7230A4" w14:textId="77777777" w:rsidR="008F4730" w:rsidRPr="003E34C8" w:rsidRDefault="008F4730" w:rsidP="008F4730">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6C0CE34" w14:textId="0F962877" w:rsidR="008F4730" w:rsidRPr="003E34C8" w:rsidRDefault="008F4730" w:rsidP="008F4730">
            <w:pPr>
              <w:tabs>
                <w:tab w:val="decimal" w:pos="595"/>
                <w:tab w:val="decimal" w:pos="701"/>
              </w:tabs>
              <w:spacing w:line="240" w:lineRule="atLeast"/>
              <w:ind w:left="-43" w:right="50"/>
              <w:jc w:val="right"/>
              <w:rPr>
                <w:rFonts w:cs="Times New Roman"/>
                <w:sz w:val="22"/>
                <w:szCs w:val="22"/>
              </w:rPr>
            </w:pPr>
            <w:r w:rsidRPr="003E34C8">
              <w:rPr>
                <w:rFonts w:cs="Times New Roman"/>
                <w:sz w:val="22"/>
                <w:szCs w:val="22"/>
              </w:rPr>
              <w:t>5,100</w:t>
            </w:r>
          </w:p>
        </w:tc>
        <w:tc>
          <w:tcPr>
            <w:tcW w:w="270" w:type="dxa"/>
            <w:vAlign w:val="bottom"/>
          </w:tcPr>
          <w:p w14:paraId="5DB39DCB" w14:textId="77777777" w:rsidR="008F4730" w:rsidRPr="003E34C8"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EB96D28" w14:textId="6D0DCABC" w:rsidR="008F4730" w:rsidRPr="003E34C8" w:rsidRDefault="008F4730" w:rsidP="008F4730">
            <w:pPr>
              <w:pStyle w:val="acctfourfigures"/>
              <w:tabs>
                <w:tab w:val="clear" w:pos="765"/>
                <w:tab w:val="decimal" w:pos="595"/>
                <w:tab w:val="decimal" w:pos="701"/>
              </w:tabs>
              <w:spacing w:line="240" w:lineRule="atLeast"/>
              <w:ind w:left="-43" w:right="60"/>
              <w:jc w:val="right"/>
              <w:rPr>
                <w:szCs w:val="22"/>
              </w:rPr>
            </w:pPr>
            <w:r w:rsidRPr="003E34C8">
              <w:rPr>
                <w:szCs w:val="22"/>
              </w:rPr>
              <w:t>5,100</w:t>
            </w:r>
          </w:p>
        </w:tc>
      </w:tr>
      <w:tr w:rsidR="008F4730" w:rsidRPr="003E34C8" w14:paraId="6925A2BC" w14:textId="77777777" w:rsidTr="00C769CD">
        <w:tc>
          <w:tcPr>
            <w:tcW w:w="2790" w:type="dxa"/>
            <w:hideMark/>
          </w:tcPr>
          <w:p w14:paraId="447AC20A" w14:textId="77777777" w:rsidR="008F4730" w:rsidRPr="003E34C8" w:rsidRDefault="008F4730" w:rsidP="008F4730">
            <w:pPr>
              <w:spacing w:line="240" w:lineRule="atLeast"/>
              <w:ind w:left="341" w:right="-90" w:hanging="180"/>
              <w:rPr>
                <w:rFonts w:cs="Times New Roman"/>
                <w:b/>
                <w:bCs/>
                <w:sz w:val="22"/>
                <w:szCs w:val="22"/>
              </w:rPr>
            </w:pPr>
            <w:r w:rsidRPr="003E34C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3472C742" w14:textId="17FA689D" w:rsidR="008F4730" w:rsidRPr="003E34C8" w:rsidRDefault="008F4730" w:rsidP="008F4730">
            <w:pPr>
              <w:pStyle w:val="acctfourfigures"/>
              <w:tabs>
                <w:tab w:val="clear" w:pos="765"/>
                <w:tab w:val="decimal" w:pos="521"/>
                <w:tab w:val="decimal" w:pos="611"/>
              </w:tabs>
              <w:spacing w:line="240" w:lineRule="atLeast"/>
              <w:ind w:left="-43" w:right="130"/>
              <w:jc w:val="right"/>
              <w:rPr>
                <w:b/>
                <w:bCs/>
                <w:szCs w:val="22"/>
                <w:lang w:bidi="th-TH"/>
              </w:rPr>
            </w:pPr>
            <w:r w:rsidRPr="003E34C8">
              <w:rPr>
                <w:b/>
                <w:bCs/>
                <w:szCs w:val="22"/>
                <w:lang w:val="en-US" w:bidi="th-TH"/>
              </w:rPr>
              <w:t>8,048</w:t>
            </w:r>
          </w:p>
        </w:tc>
        <w:tc>
          <w:tcPr>
            <w:tcW w:w="270" w:type="dxa"/>
            <w:vAlign w:val="bottom"/>
          </w:tcPr>
          <w:p w14:paraId="32530FB6"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378E7FB3"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0C5D3E9" w14:textId="77777777" w:rsidR="008F4730" w:rsidRPr="003E34C8" w:rsidRDefault="008F4730" w:rsidP="008F4730">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05F8256" w14:textId="77777777" w:rsidR="008F4730" w:rsidRPr="003E34C8" w:rsidRDefault="008F4730" w:rsidP="008F4730">
            <w:pPr>
              <w:tabs>
                <w:tab w:val="decimal" w:pos="595"/>
                <w:tab w:val="decimal" w:pos="701"/>
              </w:tabs>
              <w:spacing w:line="240" w:lineRule="atLeast"/>
              <w:ind w:left="-43" w:right="50"/>
              <w:jc w:val="right"/>
              <w:rPr>
                <w:rFonts w:cs="Times New Roman"/>
                <w:sz w:val="22"/>
                <w:szCs w:val="22"/>
              </w:rPr>
            </w:pPr>
          </w:p>
        </w:tc>
        <w:tc>
          <w:tcPr>
            <w:tcW w:w="270" w:type="dxa"/>
            <w:vAlign w:val="bottom"/>
          </w:tcPr>
          <w:p w14:paraId="1B17FE47" w14:textId="77777777" w:rsidR="008F4730" w:rsidRPr="003E34C8"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0282A5F7" w14:textId="77777777" w:rsidR="008F4730" w:rsidRPr="003E34C8" w:rsidRDefault="008F4730" w:rsidP="008F4730">
            <w:pPr>
              <w:pStyle w:val="acctfourfigures"/>
              <w:tabs>
                <w:tab w:val="clear" w:pos="765"/>
                <w:tab w:val="decimal" w:pos="595"/>
                <w:tab w:val="decimal" w:pos="701"/>
              </w:tabs>
              <w:spacing w:line="240" w:lineRule="atLeast"/>
              <w:ind w:left="-43" w:right="60"/>
              <w:jc w:val="right"/>
              <w:rPr>
                <w:szCs w:val="22"/>
              </w:rPr>
            </w:pPr>
          </w:p>
        </w:tc>
      </w:tr>
      <w:tr w:rsidR="008F4730" w:rsidRPr="003E34C8" w14:paraId="2B981847" w14:textId="77777777" w:rsidTr="00C769CD">
        <w:tc>
          <w:tcPr>
            <w:tcW w:w="2790" w:type="dxa"/>
          </w:tcPr>
          <w:p w14:paraId="63E0F45E" w14:textId="77777777" w:rsidR="008F4730" w:rsidRPr="003E34C8" w:rsidRDefault="008F4730" w:rsidP="008F4730">
            <w:pPr>
              <w:spacing w:line="240" w:lineRule="atLeast"/>
              <w:ind w:left="-14" w:right="-90"/>
              <w:rPr>
                <w:rFonts w:cs="Times New Roman"/>
                <w:b/>
                <w:bCs/>
                <w:i/>
                <w:iCs/>
                <w:sz w:val="22"/>
                <w:szCs w:val="22"/>
                <w:lang w:val="en-GB"/>
              </w:rPr>
            </w:pPr>
          </w:p>
        </w:tc>
        <w:tc>
          <w:tcPr>
            <w:tcW w:w="1530" w:type="dxa"/>
            <w:tcBorders>
              <w:top w:val="double" w:sz="4" w:space="0" w:color="auto"/>
            </w:tcBorders>
            <w:vAlign w:val="center"/>
          </w:tcPr>
          <w:p w14:paraId="480BA479" w14:textId="77777777" w:rsidR="008F4730" w:rsidRPr="003E34C8" w:rsidRDefault="008F4730" w:rsidP="008F4730">
            <w:pPr>
              <w:pStyle w:val="acctfourfigures"/>
              <w:tabs>
                <w:tab w:val="clear" w:pos="765"/>
                <w:tab w:val="decimal" w:pos="521"/>
                <w:tab w:val="decimal" w:pos="611"/>
              </w:tabs>
              <w:spacing w:line="240" w:lineRule="atLeast"/>
              <w:ind w:left="-43" w:right="130"/>
              <w:jc w:val="right"/>
              <w:rPr>
                <w:szCs w:val="22"/>
              </w:rPr>
            </w:pPr>
          </w:p>
        </w:tc>
        <w:tc>
          <w:tcPr>
            <w:tcW w:w="270" w:type="dxa"/>
          </w:tcPr>
          <w:p w14:paraId="01B18622" w14:textId="77777777" w:rsidR="008F4730" w:rsidRPr="003E34C8" w:rsidRDefault="008F4730" w:rsidP="008F4730">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2738778" w14:textId="77777777" w:rsidR="008F4730" w:rsidRPr="003E34C8" w:rsidRDefault="008F4730" w:rsidP="008F4730">
            <w:pPr>
              <w:pStyle w:val="acctfourfigures"/>
              <w:tabs>
                <w:tab w:val="clear" w:pos="765"/>
                <w:tab w:val="decimal" w:pos="595"/>
                <w:tab w:val="decimal" w:pos="701"/>
              </w:tabs>
              <w:spacing w:line="240" w:lineRule="atLeast"/>
              <w:ind w:left="-43" w:right="80"/>
              <w:rPr>
                <w:szCs w:val="22"/>
              </w:rPr>
            </w:pPr>
          </w:p>
        </w:tc>
        <w:tc>
          <w:tcPr>
            <w:tcW w:w="270" w:type="dxa"/>
            <w:vAlign w:val="bottom"/>
          </w:tcPr>
          <w:p w14:paraId="7520B426" w14:textId="77777777" w:rsidR="008F4730" w:rsidRPr="003E34C8" w:rsidRDefault="008F4730" w:rsidP="008F4730">
            <w:pPr>
              <w:tabs>
                <w:tab w:val="decimal" w:pos="595"/>
                <w:tab w:val="decimal" w:pos="701"/>
              </w:tabs>
              <w:spacing w:line="240" w:lineRule="atLeast"/>
              <w:ind w:left="-43" w:right="-86"/>
              <w:rPr>
                <w:rFonts w:cs="Times New Roman"/>
                <w:sz w:val="22"/>
                <w:szCs w:val="22"/>
              </w:rPr>
            </w:pPr>
          </w:p>
        </w:tc>
        <w:tc>
          <w:tcPr>
            <w:tcW w:w="1170" w:type="dxa"/>
            <w:vAlign w:val="bottom"/>
          </w:tcPr>
          <w:p w14:paraId="02AC176F" w14:textId="77777777" w:rsidR="008F4730" w:rsidRPr="003E34C8" w:rsidRDefault="008F4730" w:rsidP="008F4730">
            <w:pPr>
              <w:tabs>
                <w:tab w:val="decimal" w:pos="595"/>
                <w:tab w:val="decimal" w:pos="701"/>
              </w:tabs>
              <w:spacing w:line="240" w:lineRule="atLeast"/>
              <w:ind w:left="-43" w:right="50"/>
              <w:rPr>
                <w:rFonts w:cs="Times New Roman"/>
                <w:sz w:val="22"/>
                <w:szCs w:val="22"/>
              </w:rPr>
            </w:pPr>
          </w:p>
        </w:tc>
        <w:tc>
          <w:tcPr>
            <w:tcW w:w="270" w:type="dxa"/>
            <w:vAlign w:val="bottom"/>
          </w:tcPr>
          <w:p w14:paraId="1F0BBA18" w14:textId="77777777" w:rsidR="008F4730" w:rsidRPr="003E34C8" w:rsidRDefault="008F4730" w:rsidP="008F4730">
            <w:pPr>
              <w:pStyle w:val="acctfourfigures"/>
              <w:tabs>
                <w:tab w:val="clear" w:pos="765"/>
                <w:tab w:val="decimal" w:pos="595"/>
                <w:tab w:val="decimal" w:pos="701"/>
              </w:tabs>
              <w:spacing w:line="240" w:lineRule="atLeast"/>
              <w:ind w:left="-43" w:right="-86"/>
              <w:rPr>
                <w:szCs w:val="22"/>
              </w:rPr>
            </w:pPr>
          </w:p>
        </w:tc>
        <w:tc>
          <w:tcPr>
            <w:tcW w:w="1530" w:type="dxa"/>
            <w:vAlign w:val="bottom"/>
          </w:tcPr>
          <w:p w14:paraId="1FEEEA1D" w14:textId="77777777" w:rsidR="008F4730" w:rsidRPr="003E34C8" w:rsidRDefault="008F4730" w:rsidP="008F4730">
            <w:pPr>
              <w:pStyle w:val="acctfourfigures"/>
              <w:tabs>
                <w:tab w:val="clear" w:pos="765"/>
                <w:tab w:val="decimal" w:pos="595"/>
                <w:tab w:val="decimal" w:pos="701"/>
              </w:tabs>
              <w:spacing w:line="240" w:lineRule="atLeast"/>
              <w:ind w:left="-43" w:right="60"/>
              <w:rPr>
                <w:szCs w:val="22"/>
              </w:rPr>
            </w:pPr>
          </w:p>
        </w:tc>
      </w:tr>
      <w:tr w:rsidR="008F4730" w:rsidRPr="003E34C8" w14:paraId="2943325D" w14:textId="77777777" w:rsidTr="00C769CD">
        <w:tc>
          <w:tcPr>
            <w:tcW w:w="2790" w:type="dxa"/>
          </w:tcPr>
          <w:p w14:paraId="04E8290C" w14:textId="77777777" w:rsidR="008F4730" w:rsidRPr="003E34C8" w:rsidRDefault="008F4730" w:rsidP="008F4730">
            <w:pPr>
              <w:spacing w:line="240" w:lineRule="atLeast"/>
              <w:ind w:left="-14" w:right="-90"/>
              <w:rPr>
                <w:rFonts w:cs="Times New Roman"/>
                <w:b/>
                <w:bCs/>
                <w:i/>
                <w:iCs/>
                <w:sz w:val="22"/>
                <w:szCs w:val="22"/>
                <w:cs/>
                <w:lang w:val="en-GB"/>
              </w:rPr>
            </w:pPr>
            <w:r w:rsidRPr="003E34C8">
              <w:rPr>
                <w:rFonts w:cs="Times New Roman"/>
                <w:b/>
                <w:bCs/>
                <w:i/>
                <w:iCs/>
                <w:sz w:val="22"/>
                <w:szCs w:val="22"/>
                <w:lang w:val="en-GB"/>
              </w:rPr>
              <w:t>Financial liabilities</w:t>
            </w:r>
          </w:p>
        </w:tc>
        <w:tc>
          <w:tcPr>
            <w:tcW w:w="1530" w:type="dxa"/>
            <w:vAlign w:val="center"/>
          </w:tcPr>
          <w:p w14:paraId="597B6F40" w14:textId="77777777" w:rsidR="008F4730" w:rsidRPr="003E34C8" w:rsidRDefault="008F4730" w:rsidP="008F4730">
            <w:pPr>
              <w:pStyle w:val="acctfourfigures"/>
              <w:tabs>
                <w:tab w:val="clear" w:pos="765"/>
                <w:tab w:val="decimal" w:pos="521"/>
                <w:tab w:val="decimal" w:pos="611"/>
              </w:tabs>
              <w:spacing w:line="240" w:lineRule="atLeast"/>
              <w:ind w:left="-43" w:right="130"/>
              <w:jc w:val="right"/>
              <w:rPr>
                <w:szCs w:val="22"/>
              </w:rPr>
            </w:pPr>
          </w:p>
        </w:tc>
        <w:tc>
          <w:tcPr>
            <w:tcW w:w="270" w:type="dxa"/>
          </w:tcPr>
          <w:p w14:paraId="6F67C56F" w14:textId="77777777" w:rsidR="008F4730" w:rsidRPr="003E34C8" w:rsidRDefault="008F4730" w:rsidP="008F4730">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B0E35B2" w14:textId="77777777" w:rsidR="008F4730" w:rsidRPr="003E34C8" w:rsidRDefault="008F4730" w:rsidP="008F4730">
            <w:pPr>
              <w:pStyle w:val="acctfourfigures"/>
              <w:tabs>
                <w:tab w:val="clear" w:pos="765"/>
                <w:tab w:val="decimal" w:pos="595"/>
                <w:tab w:val="decimal" w:pos="701"/>
              </w:tabs>
              <w:spacing w:line="240" w:lineRule="atLeast"/>
              <w:ind w:left="-43" w:right="80"/>
              <w:rPr>
                <w:szCs w:val="22"/>
              </w:rPr>
            </w:pPr>
          </w:p>
        </w:tc>
        <w:tc>
          <w:tcPr>
            <w:tcW w:w="270" w:type="dxa"/>
            <w:vAlign w:val="bottom"/>
          </w:tcPr>
          <w:p w14:paraId="6B2EEFF6" w14:textId="77777777" w:rsidR="008F4730" w:rsidRPr="003E34C8" w:rsidRDefault="008F4730" w:rsidP="008F4730">
            <w:pPr>
              <w:tabs>
                <w:tab w:val="decimal" w:pos="595"/>
                <w:tab w:val="decimal" w:pos="701"/>
              </w:tabs>
              <w:spacing w:line="240" w:lineRule="atLeast"/>
              <w:ind w:left="-43" w:right="-86"/>
              <w:rPr>
                <w:rFonts w:cs="Times New Roman"/>
                <w:sz w:val="22"/>
                <w:szCs w:val="22"/>
              </w:rPr>
            </w:pPr>
          </w:p>
        </w:tc>
        <w:tc>
          <w:tcPr>
            <w:tcW w:w="1170" w:type="dxa"/>
            <w:vAlign w:val="bottom"/>
          </w:tcPr>
          <w:p w14:paraId="02B8ABC7" w14:textId="77777777" w:rsidR="008F4730" w:rsidRPr="003E34C8" w:rsidRDefault="008F4730" w:rsidP="008F4730">
            <w:pPr>
              <w:tabs>
                <w:tab w:val="decimal" w:pos="595"/>
                <w:tab w:val="decimal" w:pos="701"/>
              </w:tabs>
              <w:spacing w:line="240" w:lineRule="atLeast"/>
              <w:ind w:left="-43" w:right="50"/>
              <w:rPr>
                <w:rFonts w:cs="Times New Roman"/>
                <w:sz w:val="22"/>
                <w:szCs w:val="22"/>
              </w:rPr>
            </w:pPr>
          </w:p>
        </w:tc>
        <w:tc>
          <w:tcPr>
            <w:tcW w:w="270" w:type="dxa"/>
            <w:vAlign w:val="bottom"/>
          </w:tcPr>
          <w:p w14:paraId="01A2AB11" w14:textId="77777777" w:rsidR="008F4730" w:rsidRPr="003E34C8" w:rsidRDefault="008F4730" w:rsidP="008F4730">
            <w:pPr>
              <w:pStyle w:val="acctfourfigures"/>
              <w:tabs>
                <w:tab w:val="clear" w:pos="765"/>
                <w:tab w:val="decimal" w:pos="595"/>
                <w:tab w:val="decimal" w:pos="701"/>
              </w:tabs>
              <w:spacing w:line="240" w:lineRule="atLeast"/>
              <w:ind w:left="-43" w:right="-86"/>
              <w:rPr>
                <w:szCs w:val="22"/>
              </w:rPr>
            </w:pPr>
          </w:p>
        </w:tc>
        <w:tc>
          <w:tcPr>
            <w:tcW w:w="1530" w:type="dxa"/>
            <w:vAlign w:val="bottom"/>
          </w:tcPr>
          <w:p w14:paraId="58896060" w14:textId="77777777" w:rsidR="008F4730" w:rsidRPr="003E34C8" w:rsidRDefault="008F4730" w:rsidP="008F4730">
            <w:pPr>
              <w:pStyle w:val="acctfourfigures"/>
              <w:tabs>
                <w:tab w:val="clear" w:pos="765"/>
                <w:tab w:val="decimal" w:pos="595"/>
                <w:tab w:val="decimal" w:pos="701"/>
              </w:tabs>
              <w:spacing w:line="240" w:lineRule="atLeast"/>
              <w:ind w:left="-43" w:right="60"/>
              <w:rPr>
                <w:szCs w:val="22"/>
              </w:rPr>
            </w:pPr>
          </w:p>
        </w:tc>
      </w:tr>
      <w:tr w:rsidR="008F4730" w:rsidRPr="003E34C8" w14:paraId="2DDA6F7F" w14:textId="77777777" w:rsidTr="00C769CD">
        <w:tc>
          <w:tcPr>
            <w:tcW w:w="2790" w:type="dxa"/>
            <w:hideMark/>
          </w:tcPr>
          <w:p w14:paraId="11EFEB4F" w14:textId="77777777" w:rsidR="008F4730" w:rsidRPr="003E34C8" w:rsidRDefault="008F4730" w:rsidP="008F4730">
            <w:pPr>
              <w:spacing w:line="240" w:lineRule="atLeast"/>
              <w:ind w:left="-14" w:right="-90"/>
              <w:rPr>
                <w:rFonts w:cs="Times New Roman"/>
                <w:sz w:val="22"/>
                <w:szCs w:val="22"/>
                <w:lang w:val="en-GB"/>
              </w:rPr>
            </w:pPr>
            <w:r w:rsidRPr="003E34C8">
              <w:rPr>
                <w:rFonts w:cs="Times New Roman"/>
                <w:sz w:val="22"/>
                <w:szCs w:val="22"/>
              </w:rPr>
              <w:t>Other financial liabilities:</w:t>
            </w:r>
          </w:p>
        </w:tc>
        <w:tc>
          <w:tcPr>
            <w:tcW w:w="1530" w:type="dxa"/>
            <w:vAlign w:val="center"/>
          </w:tcPr>
          <w:p w14:paraId="3C230127" w14:textId="77777777" w:rsidR="008F4730" w:rsidRPr="003E34C8" w:rsidRDefault="008F4730" w:rsidP="008F4730">
            <w:pPr>
              <w:pStyle w:val="acctfourfigures"/>
              <w:tabs>
                <w:tab w:val="clear" w:pos="765"/>
                <w:tab w:val="decimal" w:pos="521"/>
                <w:tab w:val="decimal" w:pos="611"/>
              </w:tabs>
              <w:spacing w:line="240" w:lineRule="atLeast"/>
              <w:ind w:left="-43" w:right="130"/>
              <w:jc w:val="right"/>
              <w:rPr>
                <w:szCs w:val="22"/>
              </w:rPr>
            </w:pPr>
          </w:p>
        </w:tc>
        <w:tc>
          <w:tcPr>
            <w:tcW w:w="270" w:type="dxa"/>
          </w:tcPr>
          <w:p w14:paraId="25F00BA3"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4FB3739"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482325E" w14:textId="77777777" w:rsidR="008F4730" w:rsidRPr="003E34C8" w:rsidRDefault="008F4730" w:rsidP="008F4730">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01D2FD85" w14:textId="77777777" w:rsidR="008F4730" w:rsidRPr="003E34C8" w:rsidRDefault="008F4730" w:rsidP="008F4730">
            <w:pPr>
              <w:tabs>
                <w:tab w:val="decimal" w:pos="595"/>
                <w:tab w:val="decimal" w:pos="701"/>
              </w:tabs>
              <w:spacing w:line="240" w:lineRule="atLeast"/>
              <w:ind w:left="-43" w:right="50"/>
              <w:jc w:val="right"/>
              <w:rPr>
                <w:rFonts w:cs="Times New Roman"/>
                <w:sz w:val="22"/>
                <w:szCs w:val="22"/>
              </w:rPr>
            </w:pPr>
          </w:p>
        </w:tc>
        <w:tc>
          <w:tcPr>
            <w:tcW w:w="270" w:type="dxa"/>
            <w:vAlign w:val="bottom"/>
          </w:tcPr>
          <w:p w14:paraId="165481BB" w14:textId="77777777" w:rsidR="008F4730" w:rsidRPr="003E34C8"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3018F12" w14:textId="77777777" w:rsidR="008F4730" w:rsidRPr="003E34C8" w:rsidRDefault="008F4730" w:rsidP="008F4730">
            <w:pPr>
              <w:pStyle w:val="acctfourfigures"/>
              <w:tabs>
                <w:tab w:val="clear" w:pos="765"/>
                <w:tab w:val="decimal" w:pos="595"/>
                <w:tab w:val="decimal" w:pos="701"/>
              </w:tabs>
              <w:spacing w:line="240" w:lineRule="atLeast"/>
              <w:ind w:left="-43" w:right="60"/>
              <w:jc w:val="right"/>
              <w:rPr>
                <w:szCs w:val="22"/>
              </w:rPr>
            </w:pPr>
          </w:p>
        </w:tc>
      </w:tr>
      <w:tr w:rsidR="008F4730" w:rsidRPr="003E34C8" w14:paraId="3655CA41" w14:textId="77777777" w:rsidTr="00C769CD">
        <w:tc>
          <w:tcPr>
            <w:tcW w:w="2790" w:type="dxa"/>
          </w:tcPr>
          <w:p w14:paraId="2FF41954" w14:textId="77777777" w:rsidR="008F4730" w:rsidRPr="003E34C8" w:rsidRDefault="008F4730" w:rsidP="008F4730">
            <w:pPr>
              <w:spacing w:line="240" w:lineRule="atLeast"/>
              <w:ind w:left="341" w:right="-90" w:hanging="180"/>
              <w:rPr>
                <w:rFonts w:cs="Times New Roman"/>
                <w:sz w:val="22"/>
                <w:szCs w:val="22"/>
                <w:cs/>
              </w:rPr>
            </w:pPr>
            <w:r w:rsidRPr="003E34C8">
              <w:rPr>
                <w:rFonts w:cs="Times New Roman"/>
                <w:sz w:val="22"/>
                <w:szCs w:val="22"/>
              </w:rPr>
              <w:t>Forward exchange contract</w:t>
            </w:r>
          </w:p>
        </w:tc>
        <w:tc>
          <w:tcPr>
            <w:tcW w:w="1530" w:type="dxa"/>
            <w:tcBorders>
              <w:bottom w:val="single" w:sz="4" w:space="0" w:color="auto"/>
            </w:tcBorders>
            <w:vAlign w:val="bottom"/>
          </w:tcPr>
          <w:p w14:paraId="427C7C37" w14:textId="24B8F133" w:rsidR="008F4730" w:rsidRPr="003E34C8" w:rsidRDefault="008F4730" w:rsidP="008F4730">
            <w:pPr>
              <w:pStyle w:val="acctfourfigures"/>
              <w:tabs>
                <w:tab w:val="clear" w:pos="765"/>
                <w:tab w:val="decimal" w:pos="702"/>
              </w:tabs>
              <w:spacing w:line="240" w:lineRule="atLeast"/>
              <w:ind w:left="-43" w:right="64"/>
              <w:jc w:val="right"/>
              <w:rPr>
                <w:szCs w:val="22"/>
                <w:lang w:bidi="th-TH"/>
              </w:rPr>
            </w:pPr>
            <w:r w:rsidRPr="003E34C8">
              <w:rPr>
                <w:rFonts w:cs="Angsana New"/>
                <w:szCs w:val="28"/>
                <w:lang w:val="en-US" w:bidi="th-TH"/>
              </w:rPr>
              <w:t>(3,422)</w:t>
            </w:r>
          </w:p>
        </w:tc>
        <w:tc>
          <w:tcPr>
            <w:tcW w:w="270" w:type="dxa"/>
            <w:vAlign w:val="bottom"/>
          </w:tcPr>
          <w:p w14:paraId="3CB61582" w14:textId="77777777" w:rsidR="008F4730" w:rsidRPr="003E34C8" w:rsidRDefault="008F4730" w:rsidP="008F4730">
            <w:pPr>
              <w:pStyle w:val="acctfourfigures"/>
              <w:tabs>
                <w:tab w:val="decimal" w:pos="595"/>
              </w:tabs>
              <w:spacing w:line="240" w:lineRule="atLeast"/>
              <w:ind w:left="-43" w:right="4"/>
              <w:jc w:val="right"/>
              <w:rPr>
                <w:szCs w:val="22"/>
              </w:rPr>
            </w:pPr>
          </w:p>
        </w:tc>
        <w:tc>
          <w:tcPr>
            <w:tcW w:w="1440" w:type="dxa"/>
            <w:vAlign w:val="bottom"/>
          </w:tcPr>
          <w:p w14:paraId="3063F9AA" w14:textId="288B7C08" w:rsidR="008F4730" w:rsidRPr="003E34C8" w:rsidRDefault="008F4730" w:rsidP="008F4730">
            <w:pPr>
              <w:pStyle w:val="acctfourfigures"/>
              <w:tabs>
                <w:tab w:val="decimal" w:pos="595"/>
              </w:tabs>
              <w:spacing w:line="240" w:lineRule="atLeast"/>
              <w:ind w:left="-43" w:right="4"/>
              <w:jc w:val="right"/>
              <w:rPr>
                <w:szCs w:val="22"/>
              </w:rPr>
            </w:pPr>
            <w:r w:rsidRPr="003E34C8">
              <w:rPr>
                <w:szCs w:val="22"/>
                <w:lang w:val="en-US" w:bidi="th-TH"/>
              </w:rPr>
              <w:t>(3,422)</w:t>
            </w:r>
          </w:p>
        </w:tc>
        <w:tc>
          <w:tcPr>
            <w:tcW w:w="270" w:type="dxa"/>
            <w:vAlign w:val="bottom"/>
          </w:tcPr>
          <w:p w14:paraId="066DB5A5" w14:textId="77777777" w:rsidR="008F4730" w:rsidRPr="003E34C8" w:rsidRDefault="008F4730" w:rsidP="008F4730">
            <w:pPr>
              <w:pStyle w:val="acctfourfigures"/>
              <w:tabs>
                <w:tab w:val="decimal" w:pos="595"/>
              </w:tabs>
              <w:spacing w:line="240" w:lineRule="atLeast"/>
              <w:ind w:left="-43" w:right="-86"/>
              <w:jc w:val="right"/>
              <w:rPr>
                <w:szCs w:val="22"/>
              </w:rPr>
            </w:pPr>
          </w:p>
        </w:tc>
        <w:tc>
          <w:tcPr>
            <w:tcW w:w="1170" w:type="dxa"/>
            <w:vAlign w:val="bottom"/>
          </w:tcPr>
          <w:p w14:paraId="39DE27F9" w14:textId="56D7832E" w:rsidR="008F4730" w:rsidRPr="003E34C8" w:rsidRDefault="008F4730" w:rsidP="008F4730">
            <w:pPr>
              <w:pStyle w:val="acctfourfigures"/>
              <w:shd w:val="clear" w:color="auto" w:fill="FFFFFF"/>
              <w:tabs>
                <w:tab w:val="clear" w:pos="765"/>
                <w:tab w:val="decimal" w:pos="595"/>
              </w:tabs>
              <w:spacing w:line="240" w:lineRule="atLeast"/>
              <w:ind w:left="-79" w:right="-72"/>
              <w:rPr>
                <w:szCs w:val="22"/>
              </w:rPr>
            </w:pPr>
            <w:r w:rsidRPr="003E34C8">
              <w:rPr>
                <w:szCs w:val="22"/>
                <w:lang w:val="en-US" w:bidi="th-TH"/>
              </w:rPr>
              <w:t>-</w:t>
            </w:r>
          </w:p>
        </w:tc>
        <w:tc>
          <w:tcPr>
            <w:tcW w:w="270" w:type="dxa"/>
            <w:vAlign w:val="bottom"/>
          </w:tcPr>
          <w:p w14:paraId="1AB05BAB" w14:textId="77777777" w:rsidR="008F4730" w:rsidRPr="003E34C8" w:rsidRDefault="008F4730" w:rsidP="008F4730">
            <w:pPr>
              <w:pStyle w:val="acctfourfigures"/>
              <w:tabs>
                <w:tab w:val="decimal" w:pos="595"/>
              </w:tabs>
              <w:spacing w:line="240" w:lineRule="atLeast"/>
              <w:ind w:left="-43" w:right="-86"/>
              <w:jc w:val="right"/>
              <w:rPr>
                <w:szCs w:val="22"/>
              </w:rPr>
            </w:pPr>
          </w:p>
        </w:tc>
        <w:tc>
          <w:tcPr>
            <w:tcW w:w="1530" w:type="dxa"/>
            <w:vAlign w:val="bottom"/>
          </w:tcPr>
          <w:p w14:paraId="7AB96B49" w14:textId="6B62A65F" w:rsidR="008F4730" w:rsidRPr="003E34C8" w:rsidRDefault="008F4730" w:rsidP="008F4730">
            <w:pPr>
              <w:pStyle w:val="acctfourfigures"/>
              <w:tabs>
                <w:tab w:val="clear" w:pos="765"/>
                <w:tab w:val="decimal" w:pos="595"/>
                <w:tab w:val="decimal" w:pos="699"/>
              </w:tabs>
              <w:spacing w:line="240" w:lineRule="atLeast"/>
              <w:ind w:left="-43" w:right="-19"/>
              <w:jc w:val="right"/>
              <w:rPr>
                <w:szCs w:val="22"/>
              </w:rPr>
            </w:pPr>
            <w:r w:rsidRPr="003E34C8">
              <w:rPr>
                <w:szCs w:val="22"/>
              </w:rPr>
              <w:t>(3,422)</w:t>
            </w:r>
          </w:p>
        </w:tc>
      </w:tr>
      <w:tr w:rsidR="008F4730" w:rsidRPr="003E34C8" w14:paraId="208EE428" w14:textId="77777777" w:rsidTr="00C769CD">
        <w:tc>
          <w:tcPr>
            <w:tcW w:w="2790" w:type="dxa"/>
            <w:hideMark/>
          </w:tcPr>
          <w:p w14:paraId="143CE779" w14:textId="77777777" w:rsidR="008F4730" w:rsidRPr="003E34C8" w:rsidRDefault="008F4730" w:rsidP="008F4730">
            <w:pPr>
              <w:spacing w:line="240" w:lineRule="atLeast"/>
              <w:ind w:left="161" w:right="-90"/>
              <w:rPr>
                <w:rFonts w:cs="Times New Roman"/>
                <w:b/>
                <w:bCs/>
                <w:sz w:val="22"/>
                <w:szCs w:val="22"/>
              </w:rPr>
            </w:pPr>
            <w:r w:rsidRPr="003E34C8">
              <w:rPr>
                <w:rFonts w:cs="Times New Roman"/>
                <w:b/>
                <w:bCs/>
                <w:sz w:val="22"/>
                <w:szCs w:val="22"/>
              </w:rPr>
              <w:t xml:space="preserve">Total other financial </w:t>
            </w:r>
          </w:p>
          <w:p w14:paraId="7F88C7D9" w14:textId="77777777" w:rsidR="008F4730" w:rsidRPr="003E34C8" w:rsidRDefault="008F4730" w:rsidP="008F4730">
            <w:pPr>
              <w:spacing w:line="240" w:lineRule="atLeast"/>
              <w:ind w:left="161" w:right="-90"/>
              <w:rPr>
                <w:rFonts w:cs="Times New Roman"/>
                <w:b/>
                <w:bCs/>
                <w:sz w:val="22"/>
                <w:szCs w:val="22"/>
              </w:rPr>
            </w:pPr>
            <w:r w:rsidRPr="003E34C8">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3D67C731" w14:textId="793A56CD" w:rsidR="008F4730" w:rsidRPr="003E34C8" w:rsidRDefault="008F4730" w:rsidP="008F4730">
            <w:pPr>
              <w:pStyle w:val="acctfourfigures"/>
              <w:tabs>
                <w:tab w:val="clear" w:pos="765"/>
                <w:tab w:val="decimal" w:pos="521"/>
                <w:tab w:val="decimal" w:pos="611"/>
              </w:tabs>
              <w:spacing w:line="240" w:lineRule="atLeast"/>
              <w:ind w:left="-43" w:right="64"/>
              <w:jc w:val="right"/>
              <w:rPr>
                <w:b/>
                <w:bCs/>
                <w:szCs w:val="22"/>
              </w:rPr>
            </w:pPr>
            <w:r w:rsidRPr="003E34C8">
              <w:rPr>
                <w:b/>
                <w:bCs/>
                <w:szCs w:val="22"/>
                <w:lang w:val="en-US" w:bidi="th-TH"/>
              </w:rPr>
              <w:t>(3,422)</w:t>
            </w:r>
          </w:p>
        </w:tc>
        <w:tc>
          <w:tcPr>
            <w:tcW w:w="270" w:type="dxa"/>
            <w:vAlign w:val="bottom"/>
          </w:tcPr>
          <w:p w14:paraId="51518A47"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403299B7"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703FC5BD" w14:textId="77777777" w:rsidR="008F4730" w:rsidRPr="003E34C8" w:rsidRDefault="008F4730" w:rsidP="008F4730">
            <w:pPr>
              <w:tabs>
                <w:tab w:val="decimal" w:pos="595"/>
                <w:tab w:val="decimal" w:pos="701"/>
              </w:tabs>
              <w:spacing w:line="240" w:lineRule="atLeast"/>
              <w:ind w:left="-43" w:right="-86"/>
              <w:jc w:val="right"/>
              <w:rPr>
                <w:rFonts w:cs="Times New Roman"/>
                <w:b/>
                <w:bCs/>
                <w:sz w:val="22"/>
                <w:szCs w:val="22"/>
              </w:rPr>
            </w:pPr>
          </w:p>
        </w:tc>
        <w:tc>
          <w:tcPr>
            <w:tcW w:w="1170" w:type="dxa"/>
            <w:vAlign w:val="bottom"/>
          </w:tcPr>
          <w:p w14:paraId="5991CFB5" w14:textId="77777777" w:rsidR="008F4730" w:rsidRPr="003E34C8" w:rsidRDefault="008F4730" w:rsidP="008F4730">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49DA29E5" w14:textId="77777777" w:rsidR="008F4730" w:rsidRPr="003E34C8" w:rsidRDefault="008F4730" w:rsidP="008F4730">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5186198C" w14:textId="77777777" w:rsidR="008F4730" w:rsidRPr="003E34C8" w:rsidRDefault="008F4730" w:rsidP="008F4730">
            <w:pPr>
              <w:pStyle w:val="acctfourfigures"/>
              <w:tabs>
                <w:tab w:val="clear" w:pos="765"/>
                <w:tab w:val="decimal" w:pos="595"/>
                <w:tab w:val="decimal" w:pos="701"/>
              </w:tabs>
              <w:spacing w:line="240" w:lineRule="atLeast"/>
              <w:ind w:left="-43" w:right="60"/>
              <w:jc w:val="right"/>
              <w:rPr>
                <w:b/>
                <w:bCs/>
                <w:szCs w:val="22"/>
                <w:lang w:val="en-US"/>
              </w:rPr>
            </w:pPr>
          </w:p>
        </w:tc>
      </w:tr>
    </w:tbl>
    <w:p w14:paraId="729C31DE" w14:textId="10BE156B" w:rsidR="002B2DA2" w:rsidRPr="003E34C8" w:rsidRDefault="002B2DA2">
      <w:pPr>
        <w:autoSpaceDE/>
        <w:autoSpaceDN/>
        <w:rPr>
          <w:rFonts w:cstheme="minorBidi"/>
          <w:snapToGrid/>
          <w:szCs w:val="16"/>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3E34C8" w14:paraId="2269DD88" w14:textId="77777777" w:rsidTr="00C769CD">
        <w:trPr>
          <w:tblHeader/>
        </w:trPr>
        <w:tc>
          <w:tcPr>
            <w:tcW w:w="2790" w:type="dxa"/>
            <w:vAlign w:val="bottom"/>
          </w:tcPr>
          <w:p w14:paraId="63C59582" w14:textId="77777777" w:rsidR="00FC0FBE" w:rsidRPr="003E34C8" w:rsidRDefault="00FC0FBE" w:rsidP="00C769CD">
            <w:pPr>
              <w:ind w:left="-19" w:right="-90"/>
              <w:rPr>
                <w:rFonts w:cs="Times New Roman"/>
                <w:i/>
                <w:iCs/>
                <w:sz w:val="22"/>
                <w:szCs w:val="22"/>
                <w:cs/>
              </w:rPr>
            </w:pPr>
          </w:p>
        </w:tc>
        <w:tc>
          <w:tcPr>
            <w:tcW w:w="6480" w:type="dxa"/>
            <w:gridSpan w:val="7"/>
          </w:tcPr>
          <w:p w14:paraId="2E057518" w14:textId="77777777" w:rsidR="00FC0FBE" w:rsidRPr="003E34C8" w:rsidRDefault="00FC0FBE" w:rsidP="00C769CD">
            <w:pPr>
              <w:pStyle w:val="acctfourfigures"/>
              <w:tabs>
                <w:tab w:val="left" w:pos="720"/>
              </w:tabs>
              <w:spacing w:line="240" w:lineRule="atLeast"/>
              <w:ind w:left="-115" w:right="-86" w:firstLine="10"/>
              <w:jc w:val="center"/>
              <w:rPr>
                <w:i/>
                <w:iCs/>
                <w:szCs w:val="22"/>
                <w:cs/>
                <w:lang w:val="en-US" w:bidi="th-TH"/>
              </w:rPr>
            </w:pPr>
            <w:r w:rsidRPr="003E34C8">
              <w:rPr>
                <w:b/>
                <w:bCs/>
                <w:szCs w:val="22"/>
              </w:rPr>
              <w:t>Separate financial statements</w:t>
            </w:r>
          </w:p>
        </w:tc>
      </w:tr>
      <w:tr w:rsidR="00FC0FBE" w:rsidRPr="003E34C8" w14:paraId="3D165DB7" w14:textId="77777777" w:rsidTr="00C769CD">
        <w:trPr>
          <w:tblHeader/>
        </w:trPr>
        <w:tc>
          <w:tcPr>
            <w:tcW w:w="2790" w:type="dxa"/>
            <w:vAlign w:val="bottom"/>
          </w:tcPr>
          <w:p w14:paraId="52646CA4" w14:textId="77777777" w:rsidR="00FC0FBE" w:rsidRPr="003E34C8" w:rsidRDefault="00FC0FBE" w:rsidP="00C769CD">
            <w:pPr>
              <w:ind w:left="-19" w:right="-90"/>
              <w:rPr>
                <w:rFonts w:cs="Times New Roman"/>
                <w:i/>
                <w:iCs/>
                <w:sz w:val="22"/>
                <w:szCs w:val="22"/>
                <w:cs/>
              </w:rPr>
            </w:pPr>
            <w:r w:rsidRPr="003E34C8">
              <w:rPr>
                <w:rFonts w:cs="Times New Roman"/>
                <w:i/>
                <w:iCs/>
                <w:sz w:val="22"/>
                <w:szCs w:val="22"/>
              </w:rPr>
              <w:t xml:space="preserve"> </w:t>
            </w:r>
          </w:p>
        </w:tc>
        <w:tc>
          <w:tcPr>
            <w:tcW w:w="1530" w:type="dxa"/>
            <w:tcBorders>
              <w:bottom w:val="single" w:sz="4" w:space="0" w:color="auto"/>
            </w:tcBorders>
            <w:vAlign w:val="center"/>
          </w:tcPr>
          <w:p w14:paraId="71A8BF4B" w14:textId="77777777" w:rsidR="00FC0FBE" w:rsidRPr="003E34C8" w:rsidRDefault="00FC0FBE" w:rsidP="00C769CD">
            <w:pPr>
              <w:pStyle w:val="acctfourfigures"/>
              <w:tabs>
                <w:tab w:val="left" w:pos="720"/>
              </w:tabs>
              <w:spacing w:line="240" w:lineRule="atLeast"/>
              <w:ind w:left="-105" w:right="-86"/>
              <w:jc w:val="center"/>
              <w:rPr>
                <w:szCs w:val="22"/>
                <w:lang w:bidi="th-TH"/>
              </w:rPr>
            </w:pPr>
            <w:r w:rsidRPr="003E34C8">
              <w:rPr>
                <w:szCs w:val="22"/>
                <w:lang w:bidi="th-TH"/>
              </w:rPr>
              <w:t>Carrying amount</w:t>
            </w:r>
          </w:p>
        </w:tc>
        <w:tc>
          <w:tcPr>
            <w:tcW w:w="270" w:type="dxa"/>
          </w:tcPr>
          <w:p w14:paraId="71BF99C7" w14:textId="77777777" w:rsidR="00FC0FBE" w:rsidRPr="003E34C8" w:rsidRDefault="00FC0FBE" w:rsidP="00C769CD">
            <w:pPr>
              <w:pStyle w:val="acctfourfigures"/>
              <w:tabs>
                <w:tab w:val="left" w:pos="720"/>
              </w:tabs>
              <w:spacing w:line="240" w:lineRule="atLeast"/>
              <w:ind w:left="-105" w:right="-86"/>
              <w:jc w:val="center"/>
              <w:rPr>
                <w:szCs w:val="22"/>
                <w:lang w:bidi="th-TH"/>
              </w:rPr>
            </w:pPr>
          </w:p>
        </w:tc>
        <w:tc>
          <w:tcPr>
            <w:tcW w:w="4680" w:type="dxa"/>
            <w:gridSpan w:val="5"/>
            <w:vAlign w:val="center"/>
          </w:tcPr>
          <w:p w14:paraId="5E7B591C" w14:textId="77777777" w:rsidR="00FC0FBE" w:rsidRPr="003E34C8" w:rsidRDefault="00FC0FBE" w:rsidP="00C769CD">
            <w:pPr>
              <w:pStyle w:val="acctfourfigures"/>
              <w:tabs>
                <w:tab w:val="left" w:pos="720"/>
              </w:tabs>
              <w:spacing w:line="240" w:lineRule="atLeast"/>
              <w:ind w:left="-105" w:right="-86"/>
              <w:jc w:val="center"/>
              <w:rPr>
                <w:i/>
                <w:iCs/>
                <w:szCs w:val="22"/>
                <w:cs/>
                <w:lang w:val="en-US" w:bidi="th-TH"/>
              </w:rPr>
            </w:pPr>
            <w:r w:rsidRPr="003E34C8">
              <w:rPr>
                <w:szCs w:val="22"/>
                <w:lang w:bidi="th-TH"/>
              </w:rPr>
              <w:t>Fair value</w:t>
            </w:r>
          </w:p>
        </w:tc>
      </w:tr>
      <w:tr w:rsidR="00FC0FBE" w:rsidRPr="003E34C8" w14:paraId="3A3F5639" w14:textId="77777777" w:rsidTr="00C769CD">
        <w:trPr>
          <w:tblHeader/>
        </w:trPr>
        <w:tc>
          <w:tcPr>
            <w:tcW w:w="2790" w:type="dxa"/>
            <w:vAlign w:val="bottom"/>
            <w:hideMark/>
          </w:tcPr>
          <w:p w14:paraId="1E160774" w14:textId="3C766378" w:rsidR="00FC0FBE" w:rsidRPr="003E34C8" w:rsidRDefault="00FC0FBE" w:rsidP="00C769CD">
            <w:pPr>
              <w:ind w:left="-19" w:right="-90"/>
              <w:rPr>
                <w:rFonts w:cs="Times New Roman"/>
                <w:b/>
                <w:bCs/>
                <w:i/>
                <w:iCs/>
                <w:sz w:val="22"/>
                <w:szCs w:val="22"/>
                <w:cs/>
              </w:rPr>
            </w:pPr>
            <w:r w:rsidRPr="003E34C8">
              <w:rPr>
                <w:rFonts w:cs="Times New Roman"/>
                <w:b/>
                <w:bCs/>
                <w:i/>
                <w:iCs/>
                <w:sz w:val="22"/>
                <w:szCs w:val="22"/>
              </w:rPr>
              <w:t xml:space="preserve">At </w:t>
            </w:r>
            <w:r w:rsidRPr="003E34C8">
              <w:rPr>
                <w:rFonts w:cs="Times New Roman"/>
                <w:b/>
                <w:bCs/>
                <w:i/>
                <w:iCs/>
                <w:sz w:val="22"/>
                <w:szCs w:val="22"/>
                <w:cs/>
              </w:rPr>
              <w:t xml:space="preserve">31 </w:t>
            </w:r>
            <w:r w:rsidRPr="003E34C8">
              <w:rPr>
                <w:rFonts w:cs="Times New Roman"/>
                <w:b/>
                <w:bCs/>
                <w:i/>
                <w:iCs/>
                <w:sz w:val="22"/>
                <w:szCs w:val="22"/>
              </w:rPr>
              <w:t xml:space="preserve">December </w:t>
            </w:r>
            <w:r w:rsidRPr="003E34C8">
              <w:rPr>
                <w:rFonts w:cs="Times New Roman"/>
                <w:b/>
                <w:bCs/>
                <w:i/>
                <w:iCs/>
                <w:sz w:val="22"/>
                <w:szCs w:val="22"/>
                <w:cs/>
              </w:rPr>
              <w:t>202</w:t>
            </w:r>
            <w:r w:rsidR="008F4730" w:rsidRPr="003E34C8">
              <w:rPr>
                <w:rFonts w:cs="Times New Roman"/>
                <w:b/>
                <w:bCs/>
                <w:i/>
                <w:iCs/>
                <w:sz w:val="22"/>
                <w:szCs w:val="22"/>
              </w:rPr>
              <w:t>4</w:t>
            </w:r>
          </w:p>
        </w:tc>
        <w:tc>
          <w:tcPr>
            <w:tcW w:w="1530" w:type="dxa"/>
            <w:tcBorders>
              <w:top w:val="single" w:sz="4" w:space="0" w:color="auto"/>
            </w:tcBorders>
          </w:tcPr>
          <w:p w14:paraId="4E28BC0A" w14:textId="77777777" w:rsidR="00FC0FBE" w:rsidRPr="003E34C8" w:rsidRDefault="00FC0FBE" w:rsidP="00C769CD">
            <w:pPr>
              <w:pStyle w:val="acctfourfigures"/>
              <w:tabs>
                <w:tab w:val="left" w:pos="720"/>
              </w:tabs>
              <w:spacing w:line="240" w:lineRule="atLeast"/>
              <w:ind w:left="-109" w:right="-86"/>
              <w:jc w:val="center"/>
              <w:rPr>
                <w:szCs w:val="22"/>
                <w:cs/>
                <w:lang w:bidi="th-TH"/>
              </w:rPr>
            </w:pPr>
            <w:r w:rsidRPr="003E34C8">
              <w:rPr>
                <w:szCs w:val="22"/>
                <w:lang w:bidi="th-TH"/>
              </w:rPr>
              <w:t>Financial instruments measured at FVTPL</w:t>
            </w:r>
          </w:p>
        </w:tc>
        <w:tc>
          <w:tcPr>
            <w:tcW w:w="270" w:type="dxa"/>
          </w:tcPr>
          <w:p w14:paraId="0BC2AFBE" w14:textId="77777777" w:rsidR="00FC0FBE" w:rsidRPr="003E34C8"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46DCB2E9" w14:textId="77777777" w:rsidR="00FC0FBE" w:rsidRPr="003E34C8" w:rsidRDefault="00FC0FBE" w:rsidP="00C769CD">
            <w:pPr>
              <w:pStyle w:val="acctfourfigures"/>
              <w:tabs>
                <w:tab w:val="left" w:pos="720"/>
              </w:tabs>
              <w:spacing w:line="240" w:lineRule="atLeast"/>
              <w:ind w:left="-43" w:right="-86"/>
              <w:jc w:val="center"/>
              <w:rPr>
                <w:szCs w:val="22"/>
                <w:cs/>
              </w:rPr>
            </w:pPr>
            <w:r w:rsidRPr="003E34C8">
              <w:rPr>
                <w:szCs w:val="22"/>
              </w:rPr>
              <w:t>Level 2</w:t>
            </w:r>
          </w:p>
        </w:tc>
        <w:tc>
          <w:tcPr>
            <w:tcW w:w="270" w:type="dxa"/>
            <w:tcBorders>
              <w:top w:val="single" w:sz="4" w:space="0" w:color="auto"/>
            </w:tcBorders>
            <w:vAlign w:val="bottom"/>
          </w:tcPr>
          <w:p w14:paraId="1BC878E7" w14:textId="77777777" w:rsidR="00FC0FBE" w:rsidRPr="003E34C8" w:rsidRDefault="00FC0FBE" w:rsidP="00C769CD">
            <w:pPr>
              <w:ind w:left="-43" w:right="-86"/>
              <w:jc w:val="center"/>
              <w:rPr>
                <w:rFonts w:cs="Times New Roman"/>
                <w:sz w:val="22"/>
                <w:szCs w:val="22"/>
              </w:rPr>
            </w:pPr>
          </w:p>
        </w:tc>
        <w:tc>
          <w:tcPr>
            <w:tcW w:w="1170" w:type="dxa"/>
            <w:tcBorders>
              <w:top w:val="single" w:sz="4" w:space="0" w:color="auto"/>
            </w:tcBorders>
            <w:vAlign w:val="bottom"/>
            <w:hideMark/>
          </w:tcPr>
          <w:p w14:paraId="74D2EABD" w14:textId="77777777" w:rsidR="00FC0FBE" w:rsidRPr="003E34C8" w:rsidRDefault="00FC0FBE" w:rsidP="00C769CD">
            <w:pPr>
              <w:ind w:left="-43" w:right="-86"/>
              <w:jc w:val="center"/>
              <w:rPr>
                <w:rFonts w:cs="Times New Roman"/>
                <w:sz w:val="22"/>
                <w:szCs w:val="22"/>
                <w:cs/>
              </w:rPr>
            </w:pPr>
            <w:r w:rsidRPr="003E34C8">
              <w:rPr>
                <w:rFonts w:cs="Times New Roman"/>
                <w:sz w:val="22"/>
                <w:szCs w:val="22"/>
              </w:rPr>
              <w:t>Level 3</w:t>
            </w:r>
          </w:p>
        </w:tc>
        <w:tc>
          <w:tcPr>
            <w:tcW w:w="270" w:type="dxa"/>
            <w:tcBorders>
              <w:top w:val="single" w:sz="4" w:space="0" w:color="auto"/>
            </w:tcBorders>
            <w:vAlign w:val="bottom"/>
          </w:tcPr>
          <w:p w14:paraId="5A845709" w14:textId="77777777" w:rsidR="00FC0FBE" w:rsidRPr="003E34C8" w:rsidRDefault="00FC0FBE" w:rsidP="00C769CD">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220BD035" w14:textId="77777777" w:rsidR="00FC0FBE" w:rsidRPr="003E34C8" w:rsidRDefault="00FC0FBE" w:rsidP="00C769CD">
            <w:pPr>
              <w:pStyle w:val="acctfourfigures"/>
              <w:tabs>
                <w:tab w:val="left" w:pos="720"/>
              </w:tabs>
              <w:spacing w:line="240" w:lineRule="atLeast"/>
              <w:ind w:left="-43" w:right="-86"/>
              <w:jc w:val="center"/>
              <w:rPr>
                <w:szCs w:val="22"/>
                <w:cs/>
                <w:lang w:bidi="th-TH"/>
              </w:rPr>
            </w:pPr>
            <w:r w:rsidRPr="003E34C8">
              <w:rPr>
                <w:szCs w:val="22"/>
              </w:rPr>
              <w:t>Total</w:t>
            </w:r>
          </w:p>
        </w:tc>
      </w:tr>
      <w:tr w:rsidR="00FC0FBE" w:rsidRPr="003E34C8" w14:paraId="56FC65E3" w14:textId="77777777" w:rsidTr="00C769CD">
        <w:tc>
          <w:tcPr>
            <w:tcW w:w="2790" w:type="dxa"/>
          </w:tcPr>
          <w:p w14:paraId="2ADBA1CC" w14:textId="77777777" w:rsidR="00FC0FBE" w:rsidRPr="003E34C8" w:rsidRDefault="00FC0FBE" w:rsidP="00C769CD">
            <w:pPr>
              <w:ind w:left="-14" w:right="-90"/>
              <w:rPr>
                <w:rFonts w:cs="Times New Roman"/>
                <w:b/>
                <w:bCs/>
                <w:i/>
                <w:iCs/>
                <w:sz w:val="22"/>
                <w:szCs w:val="22"/>
                <w:cs/>
                <w:lang w:val="en-GB"/>
              </w:rPr>
            </w:pPr>
          </w:p>
        </w:tc>
        <w:tc>
          <w:tcPr>
            <w:tcW w:w="6480" w:type="dxa"/>
            <w:gridSpan w:val="7"/>
          </w:tcPr>
          <w:p w14:paraId="46DAE7D3" w14:textId="77777777" w:rsidR="00FC0FBE" w:rsidRPr="003E34C8" w:rsidRDefault="00FC0FBE" w:rsidP="00C769CD">
            <w:pPr>
              <w:pStyle w:val="acctfourfigures"/>
              <w:tabs>
                <w:tab w:val="decimal" w:pos="595"/>
              </w:tabs>
              <w:spacing w:line="240" w:lineRule="atLeast"/>
              <w:ind w:left="-43" w:right="-86"/>
              <w:jc w:val="center"/>
              <w:rPr>
                <w:szCs w:val="22"/>
              </w:rPr>
            </w:pPr>
            <w:r w:rsidRPr="003E34C8">
              <w:rPr>
                <w:i/>
                <w:iCs/>
                <w:szCs w:val="22"/>
              </w:rPr>
              <w:t>(in thousand Baht)</w:t>
            </w:r>
          </w:p>
        </w:tc>
      </w:tr>
      <w:tr w:rsidR="00FC0FBE" w:rsidRPr="003E34C8" w14:paraId="2F4244D9" w14:textId="77777777" w:rsidTr="00C769CD">
        <w:tc>
          <w:tcPr>
            <w:tcW w:w="2790" w:type="dxa"/>
            <w:hideMark/>
          </w:tcPr>
          <w:p w14:paraId="2BDDA64F" w14:textId="77777777" w:rsidR="00FC0FBE" w:rsidRPr="003E34C8" w:rsidRDefault="00FC0FBE" w:rsidP="00C769CD">
            <w:pPr>
              <w:ind w:left="-14" w:right="-90"/>
              <w:rPr>
                <w:rFonts w:cs="Times New Roman"/>
                <w:b/>
                <w:bCs/>
                <w:i/>
                <w:iCs/>
                <w:sz w:val="22"/>
                <w:szCs w:val="22"/>
                <w:cs/>
                <w:lang w:val="en-GB"/>
              </w:rPr>
            </w:pPr>
            <w:r w:rsidRPr="003E34C8">
              <w:rPr>
                <w:rFonts w:cs="Times New Roman"/>
                <w:b/>
                <w:bCs/>
                <w:i/>
                <w:iCs/>
                <w:sz w:val="22"/>
                <w:szCs w:val="22"/>
                <w:lang w:val="en-GB"/>
              </w:rPr>
              <w:t>Financial assets</w:t>
            </w:r>
          </w:p>
        </w:tc>
        <w:tc>
          <w:tcPr>
            <w:tcW w:w="1530" w:type="dxa"/>
            <w:vAlign w:val="center"/>
          </w:tcPr>
          <w:p w14:paraId="7141ED4D" w14:textId="77777777" w:rsidR="00FC0FBE" w:rsidRPr="003E34C8" w:rsidRDefault="00FC0FBE" w:rsidP="00C769CD">
            <w:pPr>
              <w:pStyle w:val="acctfourfigures"/>
              <w:spacing w:line="240" w:lineRule="atLeast"/>
              <w:ind w:left="-43" w:right="-86"/>
              <w:jc w:val="right"/>
              <w:rPr>
                <w:szCs w:val="22"/>
              </w:rPr>
            </w:pPr>
          </w:p>
        </w:tc>
        <w:tc>
          <w:tcPr>
            <w:tcW w:w="270" w:type="dxa"/>
          </w:tcPr>
          <w:p w14:paraId="0939A38E" w14:textId="77777777" w:rsidR="00FC0FBE" w:rsidRPr="003E34C8" w:rsidRDefault="00FC0FBE" w:rsidP="00C769CD">
            <w:pPr>
              <w:pStyle w:val="acctfourfigures"/>
              <w:tabs>
                <w:tab w:val="decimal" w:pos="595"/>
              </w:tabs>
              <w:spacing w:line="240" w:lineRule="atLeast"/>
              <w:ind w:left="-43" w:right="-86"/>
              <w:rPr>
                <w:szCs w:val="22"/>
              </w:rPr>
            </w:pPr>
          </w:p>
        </w:tc>
        <w:tc>
          <w:tcPr>
            <w:tcW w:w="1440" w:type="dxa"/>
          </w:tcPr>
          <w:p w14:paraId="03442660" w14:textId="77777777" w:rsidR="00FC0FBE" w:rsidRPr="003E34C8" w:rsidRDefault="00FC0FBE" w:rsidP="00C769CD">
            <w:pPr>
              <w:pStyle w:val="acctfourfigures"/>
              <w:tabs>
                <w:tab w:val="decimal" w:pos="595"/>
              </w:tabs>
              <w:spacing w:line="240" w:lineRule="atLeast"/>
              <w:ind w:left="-43" w:right="-86"/>
              <w:rPr>
                <w:szCs w:val="22"/>
              </w:rPr>
            </w:pPr>
          </w:p>
        </w:tc>
        <w:tc>
          <w:tcPr>
            <w:tcW w:w="270" w:type="dxa"/>
          </w:tcPr>
          <w:p w14:paraId="6880F5A8" w14:textId="77777777" w:rsidR="00FC0FBE" w:rsidRPr="003E34C8" w:rsidRDefault="00FC0FBE" w:rsidP="00C769CD">
            <w:pPr>
              <w:pStyle w:val="acctfourfigures"/>
              <w:tabs>
                <w:tab w:val="decimal" w:pos="595"/>
              </w:tabs>
              <w:spacing w:line="240" w:lineRule="atLeast"/>
              <w:ind w:left="-43" w:right="-86"/>
              <w:rPr>
                <w:szCs w:val="22"/>
              </w:rPr>
            </w:pPr>
          </w:p>
        </w:tc>
        <w:tc>
          <w:tcPr>
            <w:tcW w:w="1170" w:type="dxa"/>
          </w:tcPr>
          <w:p w14:paraId="365D247F" w14:textId="77777777" w:rsidR="00FC0FBE" w:rsidRPr="003E34C8" w:rsidRDefault="00FC0FBE" w:rsidP="00C769CD">
            <w:pPr>
              <w:pStyle w:val="acctfourfigures"/>
              <w:tabs>
                <w:tab w:val="decimal" w:pos="595"/>
              </w:tabs>
              <w:spacing w:line="240" w:lineRule="atLeast"/>
              <w:ind w:left="-43" w:right="-86"/>
              <w:rPr>
                <w:szCs w:val="22"/>
              </w:rPr>
            </w:pPr>
          </w:p>
        </w:tc>
        <w:tc>
          <w:tcPr>
            <w:tcW w:w="270" w:type="dxa"/>
          </w:tcPr>
          <w:p w14:paraId="2E4DED49" w14:textId="77777777" w:rsidR="00FC0FBE" w:rsidRPr="003E34C8" w:rsidRDefault="00FC0FBE" w:rsidP="00C769CD">
            <w:pPr>
              <w:pStyle w:val="acctfourfigures"/>
              <w:tabs>
                <w:tab w:val="decimal" w:pos="595"/>
              </w:tabs>
              <w:spacing w:line="240" w:lineRule="atLeast"/>
              <w:ind w:left="-43" w:right="-86"/>
              <w:rPr>
                <w:szCs w:val="22"/>
              </w:rPr>
            </w:pPr>
          </w:p>
        </w:tc>
        <w:tc>
          <w:tcPr>
            <w:tcW w:w="1530" w:type="dxa"/>
          </w:tcPr>
          <w:p w14:paraId="7E94D87E" w14:textId="77777777" w:rsidR="00FC0FBE" w:rsidRPr="003E34C8" w:rsidRDefault="00FC0FBE" w:rsidP="00C769CD">
            <w:pPr>
              <w:pStyle w:val="acctfourfigures"/>
              <w:tabs>
                <w:tab w:val="decimal" w:pos="595"/>
              </w:tabs>
              <w:spacing w:line="240" w:lineRule="atLeast"/>
              <w:ind w:left="-43" w:right="-86"/>
              <w:rPr>
                <w:szCs w:val="22"/>
              </w:rPr>
            </w:pPr>
          </w:p>
        </w:tc>
      </w:tr>
      <w:tr w:rsidR="00FC0FBE" w:rsidRPr="003E34C8" w14:paraId="0AD29E63" w14:textId="77777777" w:rsidTr="00C769CD">
        <w:tc>
          <w:tcPr>
            <w:tcW w:w="2790" w:type="dxa"/>
            <w:hideMark/>
          </w:tcPr>
          <w:p w14:paraId="1C58020A" w14:textId="77777777" w:rsidR="00FC0FBE" w:rsidRPr="003E34C8" w:rsidRDefault="00FC0FBE" w:rsidP="00C769CD">
            <w:pPr>
              <w:ind w:left="160" w:right="-90" w:hanging="180"/>
              <w:rPr>
                <w:rFonts w:cs="Times New Roman"/>
                <w:sz w:val="22"/>
                <w:szCs w:val="22"/>
              </w:rPr>
            </w:pPr>
            <w:r w:rsidRPr="003E34C8">
              <w:rPr>
                <w:rFonts w:cs="Times New Roman"/>
                <w:sz w:val="22"/>
                <w:szCs w:val="22"/>
              </w:rPr>
              <w:t>Other financial assets:</w:t>
            </w:r>
          </w:p>
        </w:tc>
        <w:tc>
          <w:tcPr>
            <w:tcW w:w="1530" w:type="dxa"/>
            <w:vAlign w:val="center"/>
          </w:tcPr>
          <w:p w14:paraId="7752FEDD" w14:textId="77777777" w:rsidR="00FC0FBE" w:rsidRPr="003E34C8"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46085E32" w14:textId="77777777" w:rsidR="00FC0FBE" w:rsidRPr="003E34C8"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A126C05" w14:textId="77777777" w:rsidR="00FC0FBE" w:rsidRPr="003E34C8"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FC6DD13" w14:textId="77777777" w:rsidR="00FC0FBE" w:rsidRPr="003E34C8"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4B1BF2E6" w14:textId="77777777" w:rsidR="00FC0FBE" w:rsidRPr="003E34C8" w:rsidRDefault="00FC0FBE" w:rsidP="00C769CD">
            <w:pPr>
              <w:tabs>
                <w:tab w:val="decimal" w:pos="595"/>
                <w:tab w:val="decimal" w:pos="701"/>
              </w:tabs>
              <w:ind w:left="-43" w:right="50"/>
              <w:jc w:val="right"/>
              <w:rPr>
                <w:rFonts w:cs="Times New Roman"/>
                <w:sz w:val="22"/>
                <w:szCs w:val="22"/>
              </w:rPr>
            </w:pPr>
          </w:p>
        </w:tc>
        <w:tc>
          <w:tcPr>
            <w:tcW w:w="270" w:type="dxa"/>
          </w:tcPr>
          <w:p w14:paraId="0A4248F6" w14:textId="77777777" w:rsidR="00FC0FBE" w:rsidRPr="003E34C8"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2BF5ABF5" w14:textId="77777777" w:rsidR="00FC0FBE" w:rsidRPr="003E34C8" w:rsidRDefault="00FC0FBE" w:rsidP="00C769CD">
            <w:pPr>
              <w:pStyle w:val="acctfourfigures"/>
              <w:tabs>
                <w:tab w:val="clear" w:pos="765"/>
                <w:tab w:val="decimal" w:pos="595"/>
                <w:tab w:val="decimal" w:pos="701"/>
              </w:tabs>
              <w:spacing w:line="240" w:lineRule="atLeast"/>
              <w:ind w:left="-43" w:right="60"/>
              <w:jc w:val="right"/>
              <w:rPr>
                <w:szCs w:val="22"/>
              </w:rPr>
            </w:pPr>
          </w:p>
        </w:tc>
      </w:tr>
      <w:tr w:rsidR="008F4730" w:rsidRPr="003E34C8" w14:paraId="3D07995B" w14:textId="77777777" w:rsidTr="00C769CD">
        <w:tc>
          <w:tcPr>
            <w:tcW w:w="2790" w:type="dxa"/>
          </w:tcPr>
          <w:p w14:paraId="4D130146" w14:textId="77777777" w:rsidR="008F4730" w:rsidRPr="003E34C8" w:rsidRDefault="008F4730" w:rsidP="008F4730">
            <w:pPr>
              <w:ind w:left="341" w:right="-90" w:hanging="180"/>
              <w:rPr>
                <w:rFonts w:cs="Times New Roman"/>
                <w:sz w:val="22"/>
                <w:szCs w:val="22"/>
                <w:cs/>
                <w:lang w:val="en-GB"/>
              </w:rPr>
            </w:pPr>
            <w:r w:rsidRPr="003E34C8">
              <w:rPr>
                <w:rFonts w:cs="Times New Roman"/>
                <w:sz w:val="22"/>
                <w:szCs w:val="22"/>
              </w:rPr>
              <w:t>Forward exchange contract</w:t>
            </w:r>
          </w:p>
        </w:tc>
        <w:tc>
          <w:tcPr>
            <w:tcW w:w="1530" w:type="dxa"/>
            <w:vAlign w:val="bottom"/>
          </w:tcPr>
          <w:p w14:paraId="6D24B4F1" w14:textId="5DB4DB6F" w:rsidR="008F4730" w:rsidRPr="003E34C8"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r w:rsidRPr="003E34C8">
              <w:rPr>
                <w:rFonts w:cstheme="minorBidi"/>
                <w:szCs w:val="28"/>
                <w:lang w:val="en-US" w:bidi="th-TH"/>
              </w:rPr>
              <w:t>867</w:t>
            </w:r>
          </w:p>
        </w:tc>
        <w:tc>
          <w:tcPr>
            <w:tcW w:w="270" w:type="dxa"/>
            <w:vAlign w:val="bottom"/>
          </w:tcPr>
          <w:p w14:paraId="343E6B93" w14:textId="77777777" w:rsidR="008F4730" w:rsidRPr="003E34C8" w:rsidRDefault="008F4730" w:rsidP="008F4730">
            <w:pPr>
              <w:pStyle w:val="acctfourfigures"/>
              <w:tabs>
                <w:tab w:val="decimal" w:pos="595"/>
              </w:tabs>
              <w:spacing w:line="240" w:lineRule="atLeast"/>
              <w:ind w:left="-43" w:right="80"/>
              <w:jc w:val="right"/>
              <w:rPr>
                <w:szCs w:val="22"/>
              </w:rPr>
            </w:pPr>
          </w:p>
        </w:tc>
        <w:tc>
          <w:tcPr>
            <w:tcW w:w="1440" w:type="dxa"/>
            <w:vAlign w:val="bottom"/>
          </w:tcPr>
          <w:p w14:paraId="59B1C124" w14:textId="5635D585" w:rsidR="008F4730" w:rsidRPr="003E34C8" w:rsidRDefault="008F4730" w:rsidP="008F4730">
            <w:pPr>
              <w:pStyle w:val="acctfourfigures"/>
              <w:tabs>
                <w:tab w:val="decimal" w:pos="595"/>
              </w:tabs>
              <w:spacing w:line="240" w:lineRule="atLeast"/>
              <w:ind w:left="-43" w:right="80"/>
              <w:jc w:val="right"/>
              <w:rPr>
                <w:szCs w:val="22"/>
              </w:rPr>
            </w:pPr>
            <w:r w:rsidRPr="003E34C8">
              <w:rPr>
                <w:szCs w:val="22"/>
              </w:rPr>
              <w:t>867</w:t>
            </w:r>
          </w:p>
        </w:tc>
        <w:tc>
          <w:tcPr>
            <w:tcW w:w="270" w:type="dxa"/>
            <w:vAlign w:val="bottom"/>
          </w:tcPr>
          <w:p w14:paraId="134B5AA5" w14:textId="77777777" w:rsidR="008F4730" w:rsidRPr="003E34C8" w:rsidRDefault="008F4730" w:rsidP="008F4730">
            <w:pPr>
              <w:pStyle w:val="acctfourfigures"/>
              <w:tabs>
                <w:tab w:val="decimal" w:pos="595"/>
              </w:tabs>
              <w:spacing w:line="240" w:lineRule="atLeast"/>
              <w:ind w:left="-43" w:right="-86"/>
              <w:jc w:val="right"/>
              <w:rPr>
                <w:szCs w:val="22"/>
              </w:rPr>
            </w:pPr>
          </w:p>
        </w:tc>
        <w:tc>
          <w:tcPr>
            <w:tcW w:w="1170" w:type="dxa"/>
            <w:vAlign w:val="bottom"/>
          </w:tcPr>
          <w:p w14:paraId="4CE13A3E" w14:textId="2DAF2F84" w:rsidR="008F4730" w:rsidRPr="003E34C8" w:rsidRDefault="008F4730" w:rsidP="008F4730">
            <w:pPr>
              <w:pStyle w:val="acctfourfigures"/>
              <w:shd w:val="clear" w:color="auto" w:fill="FFFFFF"/>
              <w:tabs>
                <w:tab w:val="clear" w:pos="765"/>
                <w:tab w:val="decimal" w:pos="595"/>
              </w:tabs>
              <w:spacing w:line="240" w:lineRule="atLeast"/>
              <w:ind w:left="-79" w:right="-72"/>
              <w:rPr>
                <w:szCs w:val="22"/>
              </w:rPr>
            </w:pPr>
            <w:r w:rsidRPr="003E34C8">
              <w:rPr>
                <w:szCs w:val="22"/>
                <w:lang w:val="en-US" w:bidi="th-TH"/>
              </w:rPr>
              <w:t>-</w:t>
            </w:r>
          </w:p>
        </w:tc>
        <w:tc>
          <w:tcPr>
            <w:tcW w:w="270" w:type="dxa"/>
            <w:vAlign w:val="bottom"/>
          </w:tcPr>
          <w:p w14:paraId="77842F3E" w14:textId="77777777" w:rsidR="008F4730" w:rsidRPr="003E34C8" w:rsidRDefault="008F4730" w:rsidP="008F4730">
            <w:pPr>
              <w:pStyle w:val="acctfourfigures"/>
              <w:tabs>
                <w:tab w:val="decimal" w:pos="595"/>
              </w:tabs>
              <w:spacing w:line="240" w:lineRule="atLeast"/>
              <w:ind w:left="-43" w:right="-86"/>
              <w:jc w:val="right"/>
              <w:rPr>
                <w:szCs w:val="22"/>
              </w:rPr>
            </w:pPr>
          </w:p>
        </w:tc>
        <w:tc>
          <w:tcPr>
            <w:tcW w:w="1530" w:type="dxa"/>
            <w:vAlign w:val="bottom"/>
          </w:tcPr>
          <w:p w14:paraId="25154BBF" w14:textId="0EEC124E" w:rsidR="008F4730" w:rsidRPr="003E34C8" w:rsidRDefault="008F4730" w:rsidP="008F4730">
            <w:pPr>
              <w:pStyle w:val="acctfourfigures"/>
              <w:tabs>
                <w:tab w:val="decimal" w:pos="595"/>
              </w:tabs>
              <w:spacing w:line="240" w:lineRule="atLeast"/>
              <w:ind w:left="-43" w:right="60"/>
              <w:jc w:val="right"/>
              <w:rPr>
                <w:szCs w:val="22"/>
              </w:rPr>
            </w:pPr>
            <w:r w:rsidRPr="003E34C8">
              <w:rPr>
                <w:szCs w:val="22"/>
              </w:rPr>
              <w:t>867</w:t>
            </w:r>
          </w:p>
        </w:tc>
      </w:tr>
      <w:tr w:rsidR="008F4730" w:rsidRPr="003E34C8" w14:paraId="0B07A90A" w14:textId="77777777" w:rsidTr="00C769CD">
        <w:tc>
          <w:tcPr>
            <w:tcW w:w="2790" w:type="dxa"/>
            <w:hideMark/>
          </w:tcPr>
          <w:p w14:paraId="67931006" w14:textId="77777777" w:rsidR="008F4730" w:rsidRPr="003E34C8" w:rsidRDefault="008F4730" w:rsidP="008F4730">
            <w:pPr>
              <w:ind w:left="166" w:right="-90"/>
              <w:rPr>
                <w:rFonts w:cs="Times New Roman"/>
                <w:sz w:val="22"/>
                <w:szCs w:val="22"/>
              </w:rPr>
            </w:pPr>
            <w:r w:rsidRPr="003E34C8">
              <w:rPr>
                <w:rFonts w:cs="Times New Roman"/>
                <w:sz w:val="22"/>
                <w:szCs w:val="22"/>
              </w:rPr>
              <w:t xml:space="preserve">Non-current investments </w:t>
            </w:r>
          </w:p>
          <w:p w14:paraId="0FDA9977" w14:textId="77777777" w:rsidR="008F4730" w:rsidRPr="003E34C8" w:rsidRDefault="008F4730" w:rsidP="008F4730">
            <w:pPr>
              <w:ind w:left="166" w:right="-90"/>
              <w:rPr>
                <w:rFonts w:cs="Times New Roman"/>
                <w:sz w:val="22"/>
                <w:szCs w:val="22"/>
              </w:rPr>
            </w:pPr>
            <w:r w:rsidRPr="003E34C8">
              <w:rPr>
                <w:rFonts w:cs="Times New Roman"/>
                <w:sz w:val="22"/>
                <w:szCs w:val="22"/>
              </w:rPr>
              <w:t xml:space="preserve">   in financial assets</w:t>
            </w:r>
          </w:p>
        </w:tc>
        <w:tc>
          <w:tcPr>
            <w:tcW w:w="1530" w:type="dxa"/>
            <w:tcBorders>
              <w:bottom w:val="single" w:sz="4" w:space="0" w:color="auto"/>
            </w:tcBorders>
            <w:vAlign w:val="bottom"/>
          </w:tcPr>
          <w:p w14:paraId="503E1131" w14:textId="03C7EEEC" w:rsidR="008F4730" w:rsidRPr="003E34C8"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r w:rsidRPr="003E34C8">
              <w:rPr>
                <w:rFonts w:cstheme="minorBidi"/>
                <w:szCs w:val="28"/>
                <w:lang w:val="en-US" w:bidi="th-TH"/>
              </w:rPr>
              <w:t>5,100</w:t>
            </w:r>
          </w:p>
        </w:tc>
        <w:tc>
          <w:tcPr>
            <w:tcW w:w="270" w:type="dxa"/>
            <w:vAlign w:val="bottom"/>
          </w:tcPr>
          <w:p w14:paraId="78267005"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75A46D3E" w14:textId="44A99E4E" w:rsidR="008F4730" w:rsidRPr="003E34C8" w:rsidRDefault="008F4730" w:rsidP="008F4730">
            <w:pPr>
              <w:pStyle w:val="acctfourfigures"/>
              <w:shd w:val="clear" w:color="auto" w:fill="FFFFFF"/>
              <w:tabs>
                <w:tab w:val="clear" w:pos="765"/>
                <w:tab w:val="decimal" w:pos="876"/>
              </w:tabs>
              <w:spacing w:line="240" w:lineRule="atLeast"/>
              <w:ind w:left="-79" w:right="-72"/>
              <w:rPr>
                <w:szCs w:val="22"/>
              </w:rPr>
            </w:pPr>
            <w:r w:rsidRPr="003E34C8">
              <w:rPr>
                <w:szCs w:val="22"/>
                <w:lang w:val="en-US" w:bidi="th-TH"/>
              </w:rPr>
              <w:t>-</w:t>
            </w:r>
          </w:p>
        </w:tc>
        <w:tc>
          <w:tcPr>
            <w:tcW w:w="270" w:type="dxa"/>
            <w:vAlign w:val="bottom"/>
          </w:tcPr>
          <w:p w14:paraId="3FFFE66C" w14:textId="77777777" w:rsidR="008F4730" w:rsidRPr="003E34C8" w:rsidRDefault="008F4730" w:rsidP="008F4730">
            <w:pPr>
              <w:tabs>
                <w:tab w:val="decimal" w:pos="595"/>
                <w:tab w:val="decimal" w:pos="701"/>
              </w:tabs>
              <w:ind w:left="-43" w:right="-86"/>
              <w:jc w:val="right"/>
              <w:rPr>
                <w:rFonts w:cs="Times New Roman"/>
                <w:sz w:val="22"/>
                <w:szCs w:val="22"/>
              </w:rPr>
            </w:pPr>
          </w:p>
        </w:tc>
        <w:tc>
          <w:tcPr>
            <w:tcW w:w="1170" w:type="dxa"/>
            <w:vAlign w:val="bottom"/>
          </w:tcPr>
          <w:p w14:paraId="5737A3A9" w14:textId="1ABA5221" w:rsidR="008F4730" w:rsidRPr="003E34C8" w:rsidRDefault="008F4730" w:rsidP="008F4730">
            <w:pPr>
              <w:tabs>
                <w:tab w:val="decimal" w:pos="595"/>
                <w:tab w:val="decimal" w:pos="701"/>
              </w:tabs>
              <w:ind w:left="-43" w:right="50"/>
              <w:jc w:val="right"/>
              <w:rPr>
                <w:rFonts w:cs="Times New Roman"/>
                <w:sz w:val="22"/>
                <w:szCs w:val="22"/>
              </w:rPr>
            </w:pPr>
            <w:r w:rsidRPr="003E34C8">
              <w:rPr>
                <w:rFonts w:cs="Times New Roman"/>
                <w:sz w:val="22"/>
                <w:szCs w:val="22"/>
              </w:rPr>
              <w:t>5,100</w:t>
            </w:r>
          </w:p>
        </w:tc>
        <w:tc>
          <w:tcPr>
            <w:tcW w:w="270" w:type="dxa"/>
            <w:vAlign w:val="bottom"/>
          </w:tcPr>
          <w:p w14:paraId="0C8E6FDA" w14:textId="77777777" w:rsidR="008F4730" w:rsidRPr="003E34C8"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F65AF6C" w14:textId="48023817" w:rsidR="008F4730" w:rsidRPr="003E34C8" w:rsidRDefault="008F4730" w:rsidP="008F4730">
            <w:pPr>
              <w:pStyle w:val="acctfourfigures"/>
              <w:tabs>
                <w:tab w:val="clear" w:pos="765"/>
                <w:tab w:val="decimal" w:pos="595"/>
                <w:tab w:val="decimal" w:pos="701"/>
              </w:tabs>
              <w:spacing w:line="240" w:lineRule="atLeast"/>
              <w:ind w:left="-43" w:right="60"/>
              <w:jc w:val="right"/>
              <w:rPr>
                <w:szCs w:val="22"/>
              </w:rPr>
            </w:pPr>
            <w:r w:rsidRPr="003E34C8">
              <w:rPr>
                <w:szCs w:val="22"/>
              </w:rPr>
              <w:t>5,100</w:t>
            </w:r>
          </w:p>
        </w:tc>
      </w:tr>
      <w:tr w:rsidR="008F4730" w:rsidRPr="003E34C8" w14:paraId="05C7AD26" w14:textId="77777777" w:rsidTr="008F4730">
        <w:tc>
          <w:tcPr>
            <w:tcW w:w="2790" w:type="dxa"/>
            <w:hideMark/>
          </w:tcPr>
          <w:p w14:paraId="3FECA033" w14:textId="77777777" w:rsidR="008F4730" w:rsidRPr="003E34C8" w:rsidRDefault="008F4730" w:rsidP="008F4730">
            <w:pPr>
              <w:ind w:left="341" w:right="-90" w:hanging="180"/>
              <w:rPr>
                <w:rFonts w:cs="Times New Roman"/>
                <w:b/>
                <w:bCs/>
                <w:sz w:val="22"/>
                <w:szCs w:val="22"/>
                <w:lang w:val="en-GB"/>
              </w:rPr>
            </w:pPr>
            <w:r w:rsidRPr="003E34C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73CAADE0" w14:textId="5326C3C3" w:rsidR="008F4730" w:rsidRPr="003E34C8" w:rsidRDefault="008F4730" w:rsidP="00F84363">
            <w:pPr>
              <w:pStyle w:val="acctfourfigures"/>
              <w:tabs>
                <w:tab w:val="clear" w:pos="765"/>
                <w:tab w:val="decimal" w:pos="702"/>
                <w:tab w:val="left" w:pos="1155"/>
              </w:tabs>
              <w:spacing w:line="240" w:lineRule="atLeast"/>
              <w:ind w:left="-43" w:right="130"/>
              <w:jc w:val="right"/>
              <w:rPr>
                <w:rFonts w:cstheme="minorBidi"/>
                <w:b/>
                <w:bCs/>
                <w:szCs w:val="28"/>
                <w:lang w:val="en-US" w:bidi="th-TH"/>
              </w:rPr>
            </w:pPr>
            <w:r w:rsidRPr="003E34C8">
              <w:rPr>
                <w:rFonts w:cstheme="minorBidi"/>
                <w:b/>
                <w:bCs/>
                <w:szCs w:val="28"/>
                <w:lang w:val="en-US" w:bidi="th-TH"/>
              </w:rPr>
              <w:t>5,967</w:t>
            </w:r>
          </w:p>
        </w:tc>
        <w:tc>
          <w:tcPr>
            <w:tcW w:w="270" w:type="dxa"/>
            <w:vAlign w:val="bottom"/>
          </w:tcPr>
          <w:p w14:paraId="417D530D"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7FE7EA1E"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F0D7D47" w14:textId="77777777" w:rsidR="008F4730" w:rsidRPr="003E34C8" w:rsidRDefault="008F4730" w:rsidP="008F4730">
            <w:pPr>
              <w:tabs>
                <w:tab w:val="decimal" w:pos="595"/>
                <w:tab w:val="decimal" w:pos="701"/>
              </w:tabs>
              <w:ind w:left="-43" w:right="-86"/>
              <w:jc w:val="right"/>
              <w:rPr>
                <w:rFonts w:cs="Times New Roman"/>
                <w:sz w:val="22"/>
                <w:szCs w:val="22"/>
              </w:rPr>
            </w:pPr>
          </w:p>
        </w:tc>
        <w:tc>
          <w:tcPr>
            <w:tcW w:w="1170" w:type="dxa"/>
            <w:vAlign w:val="bottom"/>
          </w:tcPr>
          <w:p w14:paraId="438BFAB6" w14:textId="77777777" w:rsidR="008F4730" w:rsidRPr="003E34C8" w:rsidRDefault="008F4730" w:rsidP="008F4730">
            <w:pPr>
              <w:tabs>
                <w:tab w:val="decimal" w:pos="595"/>
                <w:tab w:val="decimal" w:pos="701"/>
              </w:tabs>
              <w:ind w:left="-43" w:right="50"/>
              <w:jc w:val="right"/>
              <w:rPr>
                <w:rFonts w:cs="Times New Roman"/>
                <w:sz w:val="22"/>
                <w:szCs w:val="22"/>
              </w:rPr>
            </w:pPr>
          </w:p>
        </w:tc>
        <w:tc>
          <w:tcPr>
            <w:tcW w:w="270" w:type="dxa"/>
            <w:vAlign w:val="bottom"/>
          </w:tcPr>
          <w:p w14:paraId="6C1E03F0" w14:textId="77777777" w:rsidR="008F4730" w:rsidRPr="003E34C8"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5689F6A3" w14:textId="77777777" w:rsidR="008F4730" w:rsidRPr="003E34C8" w:rsidRDefault="008F4730" w:rsidP="008F4730">
            <w:pPr>
              <w:pStyle w:val="acctfourfigures"/>
              <w:tabs>
                <w:tab w:val="clear" w:pos="765"/>
                <w:tab w:val="decimal" w:pos="595"/>
                <w:tab w:val="decimal" w:pos="701"/>
              </w:tabs>
              <w:spacing w:line="240" w:lineRule="atLeast"/>
              <w:ind w:left="-43" w:right="60"/>
              <w:jc w:val="right"/>
              <w:rPr>
                <w:szCs w:val="22"/>
              </w:rPr>
            </w:pPr>
          </w:p>
        </w:tc>
      </w:tr>
      <w:tr w:rsidR="008F4730" w:rsidRPr="003E34C8" w14:paraId="46BF2BBC" w14:textId="77777777" w:rsidTr="008F4730">
        <w:tc>
          <w:tcPr>
            <w:tcW w:w="2790" w:type="dxa"/>
          </w:tcPr>
          <w:p w14:paraId="7661B7CC" w14:textId="77777777" w:rsidR="008F4730" w:rsidRPr="003E34C8" w:rsidRDefault="008F4730" w:rsidP="008F4730">
            <w:pPr>
              <w:ind w:left="341" w:right="-90" w:hanging="180"/>
              <w:rPr>
                <w:rFonts w:cs="Times New Roman"/>
                <w:b/>
                <w:bCs/>
                <w:sz w:val="22"/>
                <w:szCs w:val="22"/>
                <w:lang w:val="en-GB"/>
              </w:rPr>
            </w:pPr>
          </w:p>
        </w:tc>
        <w:tc>
          <w:tcPr>
            <w:tcW w:w="1530" w:type="dxa"/>
            <w:tcBorders>
              <w:top w:val="double" w:sz="4" w:space="0" w:color="auto"/>
            </w:tcBorders>
            <w:vAlign w:val="bottom"/>
          </w:tcPr>
          <w:p w14:paraId="1DD503CC" w14:textId="77777777" w:rsidR="008F4730" w:rsidRPr="003E34C8"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p>
        </w:tc>
        <w:tc>
          <w:tcPr>
            <w:tcW w:w="270" w:type="dxa"/>
            <w:vAlign w:val="bottom"/>
          </w:tcPr>
          <w:p w14:paraId="0FFF7829"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6B18892"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3D13469" w14:textId="77777777" w:rsidR="008F4730" w:rsidRPr="003E34C8" w:rsidRDefault="008F4730" w:rsidP="008F4730">
            <w:pPr>
              <w:tabs>
                <w:tab w:val="decimal" w:pos="595"/>
                <w:tab w:val="decimal" w:pos="701"/>
              </w:tabs>
              <w:ind w:left="-43" w:right="-86"/>
              <w:jc w:val="right"/>
              <w:rPr>
                <w:rFonts w:cs="Times New Roman"/>
                <w:sz w:val="22"/>
                <w:szCs w:val="22"/>
              </w:rPr>
            </w:pPr>
          </w:p>
        </w:tc>
        <w:tc>
          <w:tcPr>
            <w:tcW w:w="1170" w:type="dxa"/>
            <w:vAlign w:val="bottom"/>
          </w:tcPr>
          <w:p w14:paraId="3BD48526" w14:textId="77777777" w:rsidR="008F4730" w:rsidRPr="003E34C8" w:rsidRDefault="008F4730" w:rsidP="008F4730">
            <w:pPr>
              <w:tabs>
                <w:tab w:val="decimal" w:pos="595"/>
                <w:tab w:val="decimal" w:pos="701"/>
              </w:tabs>
              <w:ind w:left="-43" w:right="50"/>
              <w:jc w:val="right"/>
              <w:rPr>
                <w:rFonts w:cs="Times New Roman"/>
                <w:sz w:val="22"/>
                <w:szCs w:val="22"/>
              </w:rPr>
            </w:pPr>
          </w:p>
        </w:tc>
        <w:tc>
          <w:tcPr>
            <w:tcW w:w="270" w:type="dxa"/>
            <w:vAlign w:val="bottom"/>
          </w:tcPr>
          <w:p w14:paraId="6304D6F3" w14:textId="77777777" w:rsidR="008F4730" w:rsidRPr="003E34C8"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BB70171" w14:textId="77777777" w:rsidR="008F4730" w:rsidRPr="003E34C8" w:rsidRDefault="008F4730" w:rsidP="008F4730">
            <w:pPr>
              <w:pStyle w:val="acctfourfigures"/>
              <w:tabs>
                <w:tab w:val="clear" w:pos="765"/>
                <w:tab w:val="decimal" w:pos="595"/>
                <w:tab w:val="decimal" w:pos="701"/>
              </w:tabs>
              <w:spacing w:line="240" w:lineRule="atLeast"/>
              <w:ind w:left="-43" w:right="60"/>
              <w:jc w:val="right"/>
              <w:rPr>
                <w:szCs w:val="22"/>
              </w:rPr>
            </w:pPr>
          </w:p>
        </w:tc>
      </w:tr>
      <w:tr w:rsidR="008F4730" w:rsidRPr="003E34C8" w14:paraId="2A650840" w14:textId="77777777" w:rsidTr="008F4730">
        <w:tc>
          <w:tcPr>
            <w:tcW w:w="2790" w:type="dxa"/>
          </w:tcPr>
          <w:p w14:paraId="3C600EA2" w14:textId="48B0549B" w:rsidR="008F4730" w:rsidRPr="003E34C8" w:rsidRDefault="008F4730" w:rsidP="008F4730">
            <w:pPr>
              <w:ind w:left="341" w:right="-90" w:hanging="180"/>
              <w:rPr>
                <w:rFonts w:cs="Times New Roman"/>
                <w:b/>
                <w:bCs/>
                <w:sz w:val="22"/>
                <w:szCs w:val="22"/>
                <w:lang w:val="en-GB"/>
              </w:rPr>
            </w:pPr>
            <w:r w:rsidRPr="003E34C8">
              <w:rPr>
                <w:rFonts w:cs="Times New Roman"/>
                <w:b/>
                <w:bCs/>
                <w:i/>
                <w:iCs/>
                <w:sz w:val="22"/>
                <w:szCs w:val="22"/>
                <w:lang w:val="en-GB"/>
              </w:rPr>
              <w:t>Financial liabilities</w:t>
            </w:r>
          </w:p>
        </w:tc>
        <w:tc>
          <w:tcPr>
            <w:tcW w:w="1530" w:type="dxa"/>
            <w:vAlign w:val="bottom"/>
          </w:tcPr>
          <w:p w14:paraId="4C1E1EF0" w14:textId="77777777" w:rsidR="008F4730" w:rsidRPr="003E34C8"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p>
        </w:tc>
        <w:tc>
          <w:tcPr>
            <w:tcW w:w="270" w:type="dxa"/>
            <w:vAlign w:val="bottom"/>
          </w:tcPr>
          <w:p w14:paraId="3A95BEF8"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DCC0B82"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7E244C8" w14:textId="77777777" w:rsidR="008F4730" w:rsidRPr="003E34C8" w:rsidRDefault="008F4730" w:rsidP="008F4730">
            <w:pPr>
              <w:tabs>
                <w:tab w:val="decimal" w:pos="595"/>
                <w:tab w:val="decimal" w:pos="701"/>
              </w:tabs>
              <w:ind w:left="-43" w:right="-86"/>
              <w:jc w:val="right"/>
              <w:rPr>
                <w:rFonts w:cs="Times New Roman"/>
                <w:sz w:val="22"/>
                <w:szCs w:val="22"/>
              </w:rPr>
            </w:pPr>
          </w:p>
        </w:tc>
        <w:tc>
          <w:tcPr>
            <w:tcW w:w="1170" w:type="dxa"/>
            <w:vAlign w:val="bottom"/>
          </w:tcPr>
          <w:p w14:paraId="7E757C3A" w14:textId="77777777" w:rsidR="008F4730" w:rsidRPr="003E34C8" w:rsidRDefault="008F4730" w:rsidP="008F4730">
            <w:pPr>
              <w:tabs>
                <w:tab w:val="decimal" w:pos="595"/>
                <w:tab w:val="decimal" w:pos="701"/>
              </w:tabs>
              <w:ind w:left="-43" w:right="50"/>
              <w:jc w:val="right"/>
              <w:rPr>
                <w:rFonts w:cs="Times New Roman"/>
                <w:sz w:val="22"/>
                <w:szCs w:val="22"/>
              </w:rPr>
            </w:pPr>
          </w:p>
        </w:tc>
        <w:tc>
          <w:tcPr>
            <w:tcW w:w="270" w:type="dxa"/>
            <w:vAlign w:val="bottom"/>
          </w:tcPr>
          <w:p w14:paraId="7C2BB986" w14:textId="77777777" w:rsidR="008F4730" w:rsidRPr="003E34C8"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4793EA5" w14:textId="77777777" w:rsidR="008F4730" w:rsidRPr="003E34C8" w:rsidRDefault="008F4730" w:rsidP="008F4730">
            <w:pPr>
              <w:pStyle w:val="acctfourfigures"/>
              <w:tabs>
                <w:tab w:val="clear" w:pos="765"/>
                <w:tab w:val="decimal" w:pos="595"/>
                <w:tab w:val="decimal" w:pos="701"/>
              </w:tabs>
              <w:spacing w:line="240" w:lineRule="atLeast"/>
              <w:ind w:left="-43" w:right="60"/>
              <w:jc w:val="right"/>
              <w:rPr>
                <w:szCs w:val="22"/>
              </w:rPr>
            </w:pPr>
          </w:p>
        </w:tc>
      </w:tr>
      <w:tr w:rsidR="008F4730" w:rsidRPr="003E34C8" w14:paraId="1747FEBD" w14:textId="77777777" w:rsidTr="008F4730">
        <w:tc>
          <w:tcPr>
            <w:tcW w:w="2790" w:type="dxa"/>
          </w:tcPr>
          <w:p w14:paraId="5B92CC85" w14:textId="2FAAA94F" w:rsidR="008F4730" w:rsidRPr="003E34C8" w:rsidRDefault="008F4730" w:rsidP="008F4730">
            <w:pPr>
              <w:ind w:left="341" w:right="-90" w:hanging="180"/>
              <w:rPr>
                <w:rFonts w:cs="Times New Roman"/>
                <w:b/>
                <w:bCs/>
                <w:sz w:val="22"/>
                <w:szCs w:val="22"/>
                <w:lang w:val="en-GB"/>
              </w:rPr>
            </w:pPr>
            <w:r w:rsidRPr="003E34C8">
              <w:rPr>
                <w:rFonts w:cs="Times New Roman"/>
                <w:sz w:val="22"/>
                <w:szCs w:val="22"/>
              </w:rPr>
              <w:t>Other financial liabilities:</w:t>
            </w:r>
          </w:p>
        </w:tc>
        <w:tc>
          <w:tcPr>
            <w:tcW w:w="1530" w:type="dxa"/>
            <w:vAlign w:val="bottom"/>
          </w:tcPr>
          <w:p w14:paraId="29BCDF70" w14:textId="77777777" w:rsidR="008F4730" w:rsidRPr="003E34C8"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p>
        </w:tc>
        <w:tc>
          <w:tcPr>
            <w:tcW w:w="270" w:type="dxa"/>
            <w:vAlign w:val="bottom"/>
          </w:tcPr>
          <w:p w14:paraId="4DD48C5A"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6E19292A" w14:textId="77777777" w:rsidR="008F4730" w:rsidRPr="003E34C8"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564D339B" w14:textId="77777777" w:rsidR="008F4730" w:rsidRPr="003E34C8" w:rsidRDefault="008F4730" w:rsidP="008F4730">
            <w:pPr>
              <w:tabs>
                <w:tab w:val="decimal" w:pos="595"/>
                <w:tab w:val="decimal" w:pos="701"/>
              </w:tabs>
              <w:ind w:left="-43" w:right="-86"/>
              <w:jc w:val="right"/>
              <w:rPr>
                <w:rFonts w:cs="Times New Roman"/>
                <w:sz w:val="22"/>
                <w:szCs w:val="22"/>
              </w:rPr>
            </w:pPr>
          </w:p>
        </w:tc>
        <w:tc>
          <w:tcPr>
            <w:tcW w:w="1170" w:type="dxa"/>
            <w:vAlign w:val="bottom"/>
          </w:tcPr>
          <w:p w14:paraId="6AC1AB2E" w14:textId="77777777" w:rsidR="008F4730" w:rsidRPr="003E34C8" w:rsidRDefault="008F4730" w:rsidP="008F4730">
            <w:pPr>
              <w:tabs>
                <w:tab w:val="decimal" w:pos="595"/>
                <w:tab w:val="decimal" w:pos="701"/>
              </w:tabs>
              <w:ind w:left="-43" w:right="50"/>
              <w:jc w:val="right"/>
              <w:rPr>
                <w:rFonts w:cs="Times New Roman"/>
                <w:sz w:val="22"/>
                <w:szCs w:val="22"/>
              </w:rPr>
            </w:pPr>
          </w:p>
        </w:tc>
        <w:tc>
          <w:tcPr>
            <w:tcW w:w="270" w:type="dxa"/>
            <w:vAlign w:val="bottom"/>
          </w:tcPr>
          <w:p w14:paraId="22D0F6CE" w14:textId="77777777" w:rsidR="008F4730" w:rsidRPr="003E34C8"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598F050" w14:textId="77777777" w:rsidR="008F4730" w:rsidRPr="003E34C8" w:rsidRDefault="008F4730" w:rsidP="008F4730">
            <w:pPr>
              <w:pStyle w:val="acctfourfigures"/>
              <w:tabs>
                <w:tab w:val="clear" w:pos="765"/>
                <w:tab w:val="decimal" w:pos="595"/>
                <w:tab w:val="decimal" w:pos="701"/>
              </w:tabs>
              <w:spacing w:line="240" w:lineRule="atLeast"/>
              <w:ind w:left="-43" w:right="60"/>
              <w:jc w:val="right"/>
              <w:rPr>
                <w:szCs w:val="22"/>
              </w:rPr>
            </w:pPr>
          </w:p>
        </w:tc>
      </w:tr>
      <w:tr w:rsidR="00F84363" w:rsidRPr="003E34C8" w14:paraId="7A132057" w14:textId="77777777" w:rsidTr="008F4730">
        <w:tc>
          <w:tcPr>
            <w:tcW w:w="2790" w:type="dxa"/>
          </w:tcPr>
          <w:p w14:paraId="348665FE" w14:textId="412DFDDC" w:rsidR="00F84363" w:rsidRPr="003E34C8" w:rsidRDefault="00F84363" w:rsidP="00F84363">
            <w:pPr>
              <w:ind w:left="341" w:right="-90" w:hanging="180"/>
              <w:rPr>
                <w:rFonts w:cs="Times New Roman"/>
                <w:b/>
                <w:bCs/>
                <w:sz w:val="22"/>
                <w:szCs w:val="22"/>
                <w:lang w:val="en-GB"/>
              </w:rPr>
            </w:pPr>
            <w:r w:rsidRPr="003E34C8">
              <w:rPr>
                <w:rFonts w:cs="Times New Roman"/>
                <w:sz w:val="22"/>
                <w:szCs w:val="22"/>
              </w:rPr>
              <w:t>Forward exchange contract</w:t>
            </w:r>
          </w:p>
        </w:tc>
        <w:tc>
          <w:tcPr>
            <w:tcW w:w="1530" w:type="dxa"/>
            <w:tcBorders>
              <w:bottom w:val="single" w:sz="4" w:space="0" w:color="auto"/>
            </w:tcBorders>
            <w:vAlign w:val="bottom"/>
          </w:tcPr>
          <w:p w14:paraId="23039AF7" w14:textId="242D94E8" w:rsidR="00F84363" w:rsidRPr="003E34C8" w:rsidRDefault="00F84363" w:rsidP="00F84363">
            <w:pPr>
              <w:pStyle w:val="acctfourfigures"/>
              <w:tabs>
                <w:tab w:val="clear" w:pos="765"/>
                <w:tab w:val="decimal" w:pos="702"/>
              </w:tabs>
              <w:spacing w:line="240" w:lineRule="atLeast"/>
              <w:ind w:left="-43" w:right="64"/>
              <w:jc w:val="right"/>
              <w:rPr>
                <w:rFonts w:cs="Angsana New"/>
                <w:szCs w:val="28"/>
                <w:lang w:val="en-US" w:bidi="th-TH"/>
              </w:rPr>
            </w:pPr>
            <w:r w:rsidRPr="003E34C8">
              <w:rPr>
                <w:rFonts w:cs="Angsana New"/>
                <w:szCs w:val="28"/>
                <w:lang w:val="en-US" w:bidi="th-TH"/>
              </w:rPr>
              <w:t>(2,024)</w:t>
            </w:r>
          </w:p>
        </w:tc>
        <w:tc>
          <w:tcPr>
            <w:tcW w:w="270" w:type="dxa"/>
            <w:vAlign w:val="bottom"/>
          </w:tcPr>
          <w:p w14:paraId="5C5CB977" w14:textId="77777777" w:rsidR="00F84363" w:rsidRPr="003E34C8" w:rsidRDefault="00F84363" w:rsidP="00F84363">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6C43EBDC" w14:textId="03B643B4" w:rsidR="00F84363" w:rsidRPr="003E34C8" w:rsidRDefault="00F84363" w:rsidP="00F84363">
            <w:pPr>
              <w:pStyle w:val="acctfourfigures"/>
              <w:tabs>
                <w:tab w:val="decimal" w:pos="595"/>
              </w:tabs>
              <w:spacing w:line="240" w:lineRule="atLeast"/>
              <w:ind w:left="-43" w:right="4"/>
              <w:jc w:val="right"/>
              <w:rPr>
                <w:szCs w:val="22"/>
                <w:lang w:val="en-US" w:bidi="th-TH"/>
              </w:rPr>
            </w:pPr>
            <w:r w:rsidRPr="003E34C8">
              <w:rPr>
                <w:szCs w:val="22"/>
                <w:lang w:val="en-US" w:bidi="th-TH"/>
              </w:rPr>
              <w:t>(2,024)</w:t>
            </w:r>
          </w:p>
        </w:tc>
        <w:tc>
          <w:tcPr>
            <w:tcW w:w="270" w:type="dxa"/>
            <w:vAlign w:val="bottom"/>
          </w:tcPr>
          <w:p w14:paraId="04BC4AC4" w14:textId="77777777" w:rsidR="00F84363" w:rsidRPr="003E34C8" w:rsidRDefault="00F84363" w:rsidP="00F84363">
            <w:pPr>
              <w:tabs>
                <w:tab w:val="decimal" w:pos="595"/>
                <w:tab w:val="decimal" w:pos="701"/>
              </w:tabs>
              <w:ind w:left="-43" w:right="-86"/>
              <w:jc w:val="right"/>
              <w:rPr>
                <w:rFonts w:cs="Times New Roman"/>
                <w:sz w:val="22"/>
                <w:szCs w:val="22"/>
              </w:rPr>
            </w:pPr>
          </w:p>
        </w:tc>
        <w:tc>
          <w:tcPr>
            <w:tcW w:w="1170" w:type="dxa"/>
            <w:vAlign w:val="bottom"/>
          </w:tcPr>
          <w:p w14:paraId="468CEDC9" w14:textId="02500572" w:rsidR="00F84363" w:rsidRPr="003E34C8" w:rsidRDefault="00F84363" w:rsidP="00F84363">
            <w:pPr>
              <w:pStyle w:val="acctfourfigures"/>
              <w:shd w:val="clear" w:color="auto" w:fill="FFFFFF"/>
              <w:tabs>
                <w:tab w:val="clear" w:pos="765"/>
                <w:tab w:val="decimal" w:pos="595"/>
              </w:tabs>
              <w:spacing w:line="240" w:lineRule="atLeast"/>
              <w:ind w:left="-79" w:right="-72"/>
              <w:rPr>
                <w:szCs w:val="22"/>
                <w:lang w:val="en-US" w:bidi="th-TH"/>
              </w:rPr>
            </w:pPr>
            <w:r w:rsidRPr="003E34C8">
              <w:rPr>
                <w:szCs w:val="22"/>
                <w:lang w:val="en-US" w:bidi="th-TH"/>
              </w:rPr>
              <w:t>-</w:t>
            </w:r>
          </w:p>
        </w:tc>
        <w:tc>
          <w:tcPr>
            <w:tcW w:w="270" w:type="dxa"/>
            <w:vAlign w:val="bottom"/>
          </w:tcPr>
          <w:p w14:paraId="278B14C8" w14:textId="77777777" w:rsidR="00F84363" w:rsidRPr="003E34C8" w:rsidRDefault="00F84363" w:rsidP="00F84363">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1DA9118D" w14:textId="52ED8A9B" w:rsidR="00F84363" w:rsidRPr="003E34C8" w:rsidRDefault="00F84363" w:rsidP="00F84363">
            <w:pPr>
              <w:pStyle w:val="acctfourfigures"/>
              <w:tabs>
                <w:tab w:val="clear" w:pos="765"/>
                <w:tab w:val="decimal" w:pos="595"/>
                <w:tab w:val="decimal" w:pos="701"/>
              </w:tabs>
              <w:spacing w:line="240" w:lineRule="atLeast"/>
              <w:ind w:left="-43" w:right="-19"/>
              <w:jc w:val="right"/>
              <w:rPr>
                <w:szCs w:val="22"/>
              </w:rPr>
            </w:pPr>
            <w:r w:rsidRPr="003E34C8">
              <w:rPr>
                <w:szCs w:val="22"/>
              </w:rPr>
              <w:t>(2,024)</w:t>
            </w:r>
          </w:p>
        </w:tc>
      </w:tr>
      <w:tr w:rsidR="00F84363" w:rsidRPr="003E34C8" w14:paraId="1CEB1032" w14:textId="77777777" w:rsidTr="008F4730">
        <w:tc>
          <w:tcPr>
            <w:tcW w:w="2790" w:type="dxa"/>
          </w:tcPr>
          <w:p w14:paraId="1C70C9AD" w14:textId="77777777" w:rsidR="00F84363" w:rsidRPr="003E34C8" w:rsidRDefault="00F84363" w:rsidP="00F84363">
            <w:pPr>
              <w:spacing w:line="240" w:lineRule="atLeast"/>
              <w:ind w:left="161" w:right="-90"/>
              <w:rPr>
                <w:rFonts w:cs="Times New Roman"/>
                <w:b/>
                <w:bCs/>
                <w:sz w:val="22"/>
                <w:szCs w:val="22"/>
              </w:rPr>
            </w:pPr>
            <w:r w:rsidRPr="003E34C8">
              <w:rPr>
                <w:rFonts w:cs="Times New Roman"/>
                <w:b/>
                <w:bCs/>
                <w:sz w:val="22"/>
                <w:szCs w:val="22"/>
              </w:rPr>
              <w:t xml:space="preserve">Total other financial </w:t>
            </w:r>
          </w:p>
          <w:p w14:paraId="79548754" w14:textId="2DF5A2C7" w:rsidR="00F84363" w:rsidRPr="003E34C8" w:rsidRDefault="00F84363" w:rsidP="00F84363">
            <w:pPr>
              <w:ind w:left="341" w:right="-90" w:hanging="180"/>
              <w:rPr>
                <w:rFonts w:cs="Times New Roman"/>
                <w:b/>
                <w:bCs/>
                <w:sz w:val="22"/>
                <w:szCs w:val="22"/>
                <w:lang w:val="en-GB"/>
              </w:rPr>
            </w:pPr>
            <w:r w:rsidRPr="003E34C8">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3AD895A8" w14:textId="7DEB2BE2" w:rsidR="00F84363" w:rsidRPr="003E34C8" w:rsidRDefault="00F84363" w:rsidP="00F84363">
            <w:pPr>
              <w:pStyle w:val="acctfourfigures"/>
              <w:tabs>
                <w:tab w:val="clear" w:pos="765"/>
                <w:tab w:val="decimal" w:pos="702"/>
              </w:tabs>
              <w:spacing w:line="240" w:lineRule="atLeast"/>
              <w:ind w:left="-43" w:right="64"/>
              <w:jc w:val="right"/>
              <w:rPr>
                <w:rFonts w:cs="Angsana New"/>
                <w:b/>
                <w:bCs/>
                <w:szCs w:val="28"/>
                <w:lang w:val="en-US" w:bidi="th-TH"/>
              </w:rPr>
            </w:pPr>
            <w:r w:rsidRPr="003E34C8">
              <w:rPr>
                <w:rFonts w:cs="Angsana New"/>
                <w:b/>
                <w:bCs/>
                <w:szCs w:val="28"/>
                <w:lang w:val="en-US" w:bidi="th-TH"/>
              </w:rPr>
              <w:t>(2,024)</w:t>
            </w:r>
          </w:p>
        </w:tc>
        <w:tc>
          <w:tcPr>
            <w:tcW w:w="270" w:type="dxa"/>
            <w:vAlign w:val="bottom"/>
          </w:tcPr>
          <w:p w14:paraId="21F2167D" w14:textId="77777777" w:rsidR="00F84363" w:rsidRPr="003E34C8" w:rsidRDefault="00F84363" w:rsidP="00F84363">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F5585B0" w14:textId="77777777" w:rsidR="00F84363" w:rsidRPr="003E34C8" w:rsidRDefault="00F84363" w:rsidP="00F84363">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6EF68754" w14:textId="77777777" w:rsidR="00F84363" w:rsidRPr="003E34C8" w:rsidRDefault="00F84363" w:rsidP="00F84363">
            <w:pPr>
              <w:tabs>
                <w:tab w:val="decimal" w:pos="595"/>
                <w:tab w:val="decimal" w:pos="701"/>
              </w:tabs>
              <w:ind w:left="-43" w:right="-86"/>
              <w:jc w:val="right"/>
              <w:rPr>
                <w:rFonts w:cs="Times New Roman"/>
                <w:sz w:val="22"/>
                <w:szCs w:val="22"/>
              </w:rPr>
            </w:pPr>
          </w:p>
        </w:tc>
        <w:tc>
          <w:tcPr>
            <w:tcW w:w="1170" w:type="dxa"/>
            <w:vAlign w:val="bottom"/>
          </w:tcPr>
          <w:p w14:paraId="02B28BEB" w14:textId="77777777" w:rsidR="00F84363" w:rsidRPr="003E34C8" w:rsidRDefault="00F84363" w:rsidP="00F84363">
            <w:pPr>
              <w:tabs>
                <w:tab w:val="decimal" w:pos="595"/>
                <w:tab w:val="decimal" w:pos="701"/>
              </w:tabs>
              <w:ind w:left="-43" w:right="50"/>
              <w:jc w:val="right"/>
              <w:rPr>
                <w:rFonts w:cs="Times New Roman"/>
                <w:sz w:val="22"/>
                <w:szCs w:val="22"/>
              </w:rPr>
            </w:pPr>
          </w:p>
        </w:tc>
        <w:tc>
          <w:tcPr>
            <w:tcW w:w="270" w:type="dxa"/>
            <w:vAlign w:val="bottom"/>
          </w:tcPr>
          <w:p w14:paraId="16AE6727" w14:textId="77777777" w:rsidR="00F84363" w:rsidRPr="003E34C8" w:rsidRDefault="00F84363" w:rsidP="00F84363">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BB8002A" w14:textId="77777777" w:rsidR="00F84363" w:rsidRPr="003E34C8" w:rsidRDefault="00F84363" w:rsidP="00F84363">
            <w:pPr>
              <w:pStyle w:val="acctfourfigures"/>
              <w:tabs>
                <w:tab w:val="clear" w:pos="765"/>
                <w:tab w:val="decimal" w:pos="595"/>
                <w:tab w:val="decimal" w:pos="701"/>
              </w:tabs>
              <w:spacing w:line="240" w:lineRule="atLeast"/>
              <w:ind w:left="-43" w:right="60"/>
              <w:jc w:val="right"/>
              <w:rPr>
                <w:szCs w:val="22"/>
              </w:rPr>
            </w:pPr>
          </w:p>
        </w:tc>
      </w:tr>
    </w:tbl>
    <w:p w14:paraId="47B9D896" w14:textId="77777777" w:rsidR="002F4CF5" w:rsidRPr="003E34C8" w:rsidRDefault="002F4CF5" w:rsidP="00925657">
      <w:pPr>
        <w:pStyle w:val="block"/>
        <w:spacing w:after="0" w:line="240" w:lineRule="atLeast"/>
        <w:ind w:left="0" w:right="-7"/>
        <w:jc w:val="both"/>
        <w:rPr>
          <w:b/>
          <w:bCs/>
          <w:szCs w:val="22"/>
          <w:lang w:val="en-US" w:bidi="th-TH"/>
        </w:rPr>
      </w:pPr>
    </w:p>
    <w:p w14:paraId="19DA6960" w14:textId="77777777" w:rsidR="002F4CF5" w:rsidRPr="003E34C8" w:rsidRDefault="002F4CF5">
      <w:pPr>
        <w:autoSpaceDE/>
        <w:autoSpaceDN/>
        <w:rPr>
          <w:b/>
          <w:bCs/>
          <w:snapToGrid/>
          <w:sz w:val="22"/>
          <w:szCs w:val="22"/>
        </w:rPr>
      </w:pPr>
      <w:r w:rsidRPr="003E34C8">
        <w:rPr>
          <w:b/>
          <w:bCs/>
          <w:szCs w:val="22"/>
        </w:rPr>
        <w:br w:type="page"/>
      </w:r>
    </w:p>
    <w:p w14:paraId="1D378E2A" w14:textId="39FB91D4" w:rsidR="002E3A5D" w:rsidRPr="003E34C8" w:rsidRDefault="00053494" w:rsidP="00C96512">
      <w:pPr>
        <w:pStyle w:val="block"/>
        <w:spacing w:after="0" w:line="240" w:lineRule="atLeast"/>
        <w:ind w:left="540" w:right="-7"/>
        <w:jc w:val="both"/>
        <w:rPr>
          <w:szCs w:val="22"/>
          <w:lang w:bidi="th-TH"/>
        </w:rPr>
      </w:pPr>
      <w:r w:rsidRPr="003E34C8">
        <w:rPr>
          <w:szCs w:val="22"/>
          <w:lang w:bidi="th-TH"/>
        </w:rPr>
        <w:t>The following table presents valuation technique of financial instruments measured at fair value in statement of financial position.</w:t>
      </w:r>
    </w:p>
    <w:p w14:paraId="79FB06CB" w14:textId="77777777" w:rsidR="00053494" w:rsidRPr="003E34C8" w:rsidRDefault="00053494" w:rsidP="00C96512">
      <w:pPr>
        <w:pStyle w:val="block"/>
        <w:spacing w:after="0" w:line="240" w:lineRule="atLeast"/>
        <w:ind w:left="540" w:right="-7"/>
        <w:jc w:val="both"/>
        <w:rPr>
          <w:i/>
          <w:iCs/>
          <w:szCs w:val="22"/>
          <w:lang w:bidi="th-TH"/>
        </w:rPr>
      </w:pPr>
    </w:p>
    <w:tbl>
      <w:tblPr>
        <w:tblStyle w:val="TableGrid"/>
        <w:tblW w:w="9270" w:type="dxa"/>
        <w:tblInd w:w="450" w:type="dxa"/>
        <w:tblLook w:val="04A0" w:firstRow="1" w:lastRow="0" w:firstColumn="1" w:lastColumn="0" w:noHBand="0" w:noVBand="1"/>
      </w:tblPr>
      <w:tblGrid>
        <w:gridCol w:w="2430"/>
        <w:gridCol w:w="246"/>
        <w:gridCol w:w="6594"/>
      </w:tblGrid>
      <w:tr w:rsidR="003D3F6D" w:rsidRPr="003E34C8" w14:paraId="378714A2" w14:textId="77777777" w:rsidTr="00A54FE9">
        <w:trPr>
          <w:tblHeader/>
        </w:trPr>
        <w:tc>
          <w:tcPr>
            <w:tcW w:w="2430" w:type="dxa"/>
          </w:tcPr>
          <w:p w14:paraId="41029B17" w14:textId="77777777" w:rsidR="003D3F6D" w:rsidRPr="003E34C8" w:rsidRDefault="003D3F6D" w:rsidP="00A54FE9">
            <w:pPr>
              <w:pStyle w:val="block"/>
              <w:spacing w:after="0" w:line="240" w:lineRule="auto"/>
              <w:ind w:left="166" w:right="-112" w:hanging="166"/>
              <w:rPr>
                <w:rFonts w:ascii="Times New Roman" w:hAnsi="Times New Roman" w:cs="Times New Roman"/>
                <w:b/>
                <w:bCs/>
                <w:szCs w:val="22"/>
                <w:lang w:bidi="th-TH"/>
              </w:rPr>
            </w:pPr>
            <w:r w:rsidRPr="003E34C8">
              <w:rPr>
                <w:rFonts w:ascii="Times New Roman" w:hAnsi="Times New Roman" w:cs="Times New Roman"/>
                <w:b/>
                <w:bCs/>
                <w:szCs w:val="22"/>
                <w:lang w:bidi="th-TH"/>
              </w:rPr>
              <w:t>Type</w:t>
            </w:r>
          </w:p>
        </w:tc>
        <w:tc>
          <w:tcPr>
            <w:tcW w:w="246" w:type="dxa"/>
          </w:tcPr>
          <w:p w14:paraId="1C0498CD" w14:textId="77777777" w:rsidR="003D3F6D" w:rsidRPr="003E34C8"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3E34C8" w:rsidRDefault="003D3F6D" w:rsidP="00A54FE9">
            <w:pPr>
              <w:pStyle w:val="block"/>
              <w:spacing w:after="0" w:line="240" w:lineRule="auto"/>
              <w:ind w:left="0"/>
              <w:jc w:val="thaiDistribute"/>
              <w:rPr>
                <w:rFonts w:ascii="Times New Roman" w:hAnsi="Times New Roman" w:cs="Times New Roman"/>
                <w:b/>
                <w:bCs/>
                <w:szCs w:val="22"/>
                <w:lang w:bidi="th-TH"/>
              </w:rPr>
            </w:pPr>
            <w:r w:rsidRPr="003E34C8">
              <w:rPr>
                <w:rFonts w:ascii="Times New Roman" w:hAnsi="Times New Roman" w:cs="Times New Roman"/>
                <w:b/>
                <w:bCs/>
                <w:szCs w:val="22"/>
                <w:lang w:bidi="th-TH"/>
              </w:rPr>
              <w:t>Valuation technique</w:t>
            </w:r>
          </w:p>
        </w:tc>
      </w:tr>
      <w:tr w:rsidR="003D3F6D" w:rsidRPr="003E34C8" w14:paraId="022BF513" w14:textId="77777777" w:rsidTr="00A54FE9">
        <w:tc>
          <w:tcPr>
            <w:tcW w:w="2430" w:type="dxa"/>
          </w:tcPr>
          <w:p w14:paraId="51E09056" w14:textId="77777777" w:rsidR="003D3F6D" w:rsidRPr="003E34C8" w:rsidRDefault="003D3F6D" w:rsidP="00A54FE9">
            <w:pPr>
              <w:pStyle w:val="block"/>
              <w:spacing w:after="0" w:line="240" w:lineRule="auto"/>
              <w:ind w:left="166" w:right="-112" w:hanging="166"/>
              <w:rPr>
                <w:rFonts w:ascii="Times New Roman" w:hAnsi="Times New Roman" w:cs="Times New Roman"/>
                <w:szCs w:val="22"/>
                <w:lang w:bidi="th-TH"/>
              </w:rPr>
            </w:pPr>
            <w:r w:rsidRPr="003E34C8">
              <w:rPr>
                <w:rFonts w:ascii="Times New Roman" w:hAnsi="Times New Roman" w:cs="Times New Roman"/>
                <w:szCs w:val="22"/>
                <w:lang w:bidi="th-TH"/>
              </w:rPr>
              <w:t>Forward exchange contracts</w:t>
            </w:r>
          </w:p>
        </w:tc>
        <w:tc>
          <w:tcPr>
            <w:tcW w:w="246" w:type="dxa"/>
          </w:tcPr>
          <w:p w14:paraId="2F0E183F" w14:textId="77777777" w:rsidR="003D3F6D" w:rsidRPr="003E34C8"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28CEB520" w:rsidR="003D3F6D" w:rsidRPr="003E34C8" w:rsidRDefault="00055D48" w:rsidP="00A54FE9">
            <w:pPr>
              <w:pStyle w:val="block"/>
              <w:spacing w:after="0" w:line="240" w:lineRule="auto"/>
              <w:ind w:left="0"/>
              <w:jc w:val="thaiDistribute"/>
              <w:rPr>
                <w:rFonts w:ascii="Times New Roman" w:hAnsi="Times New Roman" w:cs="Times New Roman"/>
                <w:szCs w:val="22"/>
                <w:lang w:bidi="th-TH"/>
              </w:rPr>
            </w:pPr>
            <w:r w:rsidRPr="003E34C8">
              <w:rPr>
                <w:rFonts w:ascii="Times New Roman" w:hAnsi="Times New Roman" w:cs="Times New Roman"/>
                <w:szCs w:val="22"/>
                <w:lang w:bidi="th-TH"/>
              </w:rPr>
              <w:t>D</w:t>
            </w:r>
            <w:r w:rsidR="003D3F6D" w:rsidRPr="003E34C8">
              <w:rPr>
                <w:rFonts w:ascii="Times New Roman" w:hAnsi="Times New Roman" w:cs="Times New Roman"/>
                <w:szCs w:val="22"/>
                <w:lang w:bidi="th-TH"/>
              </w:rPr>
              <w:t>etermined using quoted forward exchange rates at the reporting date</w:t>
            </w:r>
          </w:p>
        </w:tc>
      </w:tr>
      <w:tr w:rsidR="000471EB" w:rsidRPr="003E34C8" w14:paraId="2F258C73" w14:textId="77777777" w:rsidTr="00A545AD">
        <w:trPr>
          <w:trHeight w:val="785"/>
        </w:trPr>
        <w:tc>
          <w:tcPr>
            <w:tcW w:w="2430" w:type="dxa"/>
          </w:tcPr>
          <w:p w14:paraId="25B386C6" w14:textId="3BA267F4" w:rsidR="000471EB" w:rsidRPr="003E34C8" w:rsidRDefault="00580C88" w:rsidP="00A545AD">
            <w:pPr>
              <w:pStyle w:val="block"/>
              <w:spacing w:after="0" w:line="240" w:lineRule="auto"/>
              <w:ind w:left="173" w:right="-115" w:hanging="173"/>
              <w:rPr>
                <w:rFonts w:ascii="Times New Roman" w:hAnsi="Times New Roman" w:cs="Times New Roman"/>
                <w:szCs w:val="22"/>
                <w:lang w:bidi="th-TH"/>
              </w:rPr>
            </w:pPr>
            <w:r w:rsidRPr="003E34C8">
              <w:rPr>
                <w:rFonts w:ascii="Times New Roman" w:hAnsi="Times New Roman" w:cs="Times New Roman"/>
                <w:szCs w:val="22"/>
                <w:lang w:bidi="th-TH"/>
              </w:rPr>
              <w:t>Non-current investments in financial assets measured at FVTPL</w:t>
            </w:r>
          </w:p>
        </w:tc>
        <w:tc>
          <w:tcPr>
            <w:tcW w:w="246" w:type="dxa"/>
          </w:tcPr>
          <w:p w14:paraId="73462DC6" w14:textId="77777777" w:rsidR="000471EB" w:rsidRPr="003E34C8"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54B73CE5" w:rsidR="000471EB" w:rsidRPr="003E34C8" w:rsidRDefault="000471EB" w:rsidP="000471EB">
            <w:pPr>
              <w:pStyle w:val="block"/>
              <w:spacing w:after="0" w:line="240" w:lineRule="auto"/>
              <w:ind w:left="0"/>
              <w:jc w:val="thaiDistribute"/>
              <w:rPr>
                <w:rFonts w:ascii="Times New Roman" w:hAnsi="Times New Roman" w:cstheme="minorBidi"/>
                <w:szCs w:val="22"/>
                <w:cs/>
                <w:lang w:bidi="th-TH"/>
              </w:rPr>
            </w:pPr>
            <w:r w:rsidRPr="003E34C8">
              <w:rPr>
                <w:rFonts w:ascii="Times New Roman" w:hAnsi="Times New Roman" w:cs="Times New Roman"/>
                <w:szCs w:val="22"/>
                <w:lang w:bidi="th-TH"/>
              </w:rPr>
              <w:t>The</w:t>
            </w:r>
            <w:r w:rsidR="00F26490" w:rsidRPr="003E34C8">
              <w:rPr>
                <w:rFonts w:ascii="Times New Roman" w:hAnsi="Times New Roman" w:cs="Times New Roman"/>
                <w:szCs w:val="22"/>
                <w:lang w:bidi="th-TH"/>
              </w:rPr>
              <w:t xml:space="preserve"> latest</w:t>
            </w:r>
            <w:r w:rsidRPr="003E34C8">
              <w:rPr>
                <w:rFonts w:ascii="Times New Roman" w:hAnsi="Times New Roman" w:cs="Times New Roman"/>
                <w:szCs w:val="22"/>
                <w:lang w:bidi="th-TH"/>
              </w:rPr>
              <w:t xml:space="preserve"> net asset value a</w:t>
            </w:r>
            <w:r w:rsidR="000E601D" w:rsidRPr="003E34C8">
              <w:rPr>
                <w:rFonts w:ascii="Times New Roman" w:hAnsi="Times New Roman" w:cs="Times New Roman"/>
                <w:szCs w:val="22"/>
                <w:lang w:bidi="th-TH"/>
              </w:rPr>
              <w:t>t</w:t>
            </w:r>
            <w:r w:rsidRPr="003E34C8">
              <w:rPr>
                <w:rFonts w:ascii="Times New Roman" w:hAnsi="Times New Roman" w:cs="Times New Roman"/>
                <w:szCs w:val="22"/>
                <w:lang w:bidi="th-TH"/>
              </w:rPr>
              <w:t xml:space="preserve"> the</w:t>
            </w:r>
            <w:r w:rsidR="00F26490" w:rsidRPr="003E34C8">
              <w:rPr>
                <w:rFonts w:ascii="Times New Roman" w:hAnsi="Times New Roman" w:cs="Times New Roman"/>
                <w:szCs w:val="22"/>
                <w:lang w:bidi="th-TH"/>
              </w:rPr>
              <w:t xml:space="preserve"> </w:t>
            </w:r>
            <w:r w:rsidRPr="003E34C8">
              <w:rPr>
                <w:rFonts w:ascii="Times New Roman" w:hAnsi="Times New Roman" w:cs="Times New Roman"/>
                <w:szCs w:val="22"/>
                <w:lang w:bidi="th-TH"/>
              </w:rPr>
              <w:t>reporting date</w:t>
            </w:r>
          </w:p>
        </w:tc>
      </w:tr>
      <w:tr w:rsidR="002412AD" w:rsidRPr="003E34C8" w14:paraId="6B29C871" w14:textId="77777777" w:rsidTr="002D4CEA">
        <w:trPr>
          <w:trHeight w:val="290"/>
        </w:trPr>
        <w:tc>
          <w:tcPr>
            <w:tcW w:w="2430" w:type="dxa"/>
          </w:tcPr>
          <w:p w14:paraId="169B7236" w14:textId="44757131" w:rsidR="002412AD" w:rsidRPr="003E34C8" w:rsidRDefault="002412AD" w:rsidP="002D4CEA">
            <w:pPr>
              <w:pStyle w:val="block"/>
              <w:spacing w:after="0" w:line="240" w:lineRule="auto"/>
              <w:ind w:left="166" w:right="-112" w:hanging="166"/>
              <w:rPr>
                <w:rFonts w:cs="Times New Roman"/>
                <w:szCs w:val="22"/>
                <w:lang w:bidi="th-TH"/>
              </w:rPr>
            </w:pPr>
            <w:r w:rsidRPr="003E34C8">
              <w:rPr>
                <w:rFonts w:ascii="Times New Roman" w:hAnsi="Times New Roman" w:cs="Times New Roman"/>
                <w:szCs w:val="22"/>
                <w:lang w:bidi="th-TH"/>
              </w:rPr>
              <w:t>Convertible</w:t>
            </w:r>
            <w:r w:rsidRPr="003E34C8">
              <w:rPr>
                <w:szCs w:val="22"/>
              </w:rPr>
              <w:t xml:space="preserve"> debentures</w:t>
            </w:r>
          </w:p>
        </w:tc>
        <w:tc>
          <w:tcPr>
            <w:tcW w:w="246" w:type="dxa"/>
          </w:tcPr>
          <w:p w14:paraId="647945BA" w14:textId="77777777" w:rsidR="002412AD" w:rsidRPr="003E34C8" w:rsidRDefault="002412AD" w:rsidP="000471EB">
            <w:pPr>
              <w:pStyle w:val="block"/>
              <w:spacing w:after="0" w:line="240" w:lineRule="auto"/>
              <w:ind w:left="0" w:right="-7"/>
              <w:rPr>
                <w:rFonts w:cs="Times New Roman"/>
                <w:szCs w:val="22"/>
                <w:lang w:bidi="th-TH"/>
              </w:rPr>
            </w:pPr>
          </w:p>
        </w:tc>
        <w:tc>
          <w:tcPr>
            <w:tcW w:w="6594" w:type="dxa"/>
          </w:tcPr>
          <w:p w14:paraId="1B74CEAF" w14:textId="2CE19B1C" w:rsidR="002412AD" w:rsidRPr="003E34C8" w:rsidRDefault="008F44F5" w:rsidP="00E11CB1">
            <w:pPr>
              <w:pStyle w:val="block"/>
              <w:spacing w:after="0" w:line="240" w:lineRule="auto"/>
              <w:ind w:left="275" w:hanging="270"/>
              <w:jc w:val="thaiDistribute"/>
              <w:rPr>
                <w:rFonts w:cstheme="minorBidi"/>
                <w:szCs w:val="22"/>
                <w:cs/>
                <w:lang w:bidi="th-TH"/>
              </w:rPr>
            </w:pPr>
            <w:r w:rsidRPr="003E34C8">
              <w:rPr>
                <w:rFonts w:ascii="Times New Roman" w:hAnsi="Times New Roman" w:cs="Times New Roman"/>
                <w:szCs w:val="22"/>
                <w:lang w:bidi="th-TH"/>
              </w:rPr>
              <w:t>Derived by using</w:t>
            </w:r>
            <w:r w:rsidR="00DC1F7C" w:rsidRPr="003E34C8">
              <w:rPr>
                <w:rFonts w:ascii="Times New Roman" w:hAnsi="Times New Roman" w:cs="Times New Roman"/>
                <w:szCs w:val="22"/>
                <w:lang w:bidi="th-TH"/>
              </w:rPr>
              <w:t xml:space="preserve"> price excluding accrued in</w:t>
            </w:r>
            <w:r w:rsidR="009C0B67" w:rsidRPr="003E34C8">
              <w:rPr>
                <w:rFonts w:ascii="Times New Roman" w:hAnsi="Times New Roman" w:cs="Times New Roman"/>
                <w:szCs w:val="22"/>
                <w:lang w:bidi="th-TH"/>
              </w:rPr>
              <w:t>terest b</w:t>
            </w:r>
            <w:proofErr w:type="spellStart"/>
            <w:r w:rsidR="002B2D3D" w:rsidRPr="003E34C8">
              <w:rPr>
                <w:rFonts w:ascii="Times New Roman" w:hAnsi="Times New Roman" w:cs="Times New Roman"/>
                <w:szCs w:val="22"/>
                <w:lang w:val="en-US" w:bidi="th-TH"/>
              </w:rPr>
              <w:t>ased</w:t>
            </w:r>
            <w:proofErr w:type="spellEnd"/>
            <w:r w:rsidR="009C0B67" w:rsidRPr="003E34C8">
              <w:rPr>
                <w:rFonts w:ascii="Times New Roman" w:hAnsi="Times New Roman" w:cs="Times New Roman"/>
                <w:szCs w:val="22"/>
                <w:lang w:bidi="th-TH"/>
              </w:rPr>
              <w:t xml:space="preserve"> on</w:t>
            </w:r>
            <w:r w:rsidRPr="003E34C8">
              <w:rPr>
                <w:rFonts w:ascii="Times New Roman" w:hAnsi="Times New Roman" w:cs="Times New Roman"/>
                <w:szCs w:val="22"/>
                <w:lang w:bidi="th-TH"/>
              </w:rPr>
              <w:t xml:space="preserve"> Thai Bond Market Association Bond </w:t>
            </w:r>
            <w:r w:rsidRPr="003E34C8">
              <w:rPr>
                <w:rFonts w:ascii="Times New Roman" w:hAnsi="Times New Roman" w:cs="Times New Roman"/>
                <w:szCs w:val="22"/>
                <w:lang w:val="en-US" w:bidi="th-TH"/>
              </w:rPr>
              <w:t>Clean Price</w:t>
            </w:r>
            <w:r w:rsidRPr="003E34C8">
              <w:rPr>
                <w:rFonts w:ascii="Times New Roman" w:hAnsi="Times New Roman" w:cs="Times New Roman"/>
                <w:szCs w:val="22"/>
                <w:lang w:bidi="th-TH"/>
              </w:rPr>
              <w:t xml:space="preserve"> a</w:t>
            </w:r>
            <w:r w:rsidR="00DC1F7C" w:rsidRPr="003E34C8">
              <w:rPr>
                <w:rFonts w:ascii="Times New Roman" w:hAnsi="Times New Roman" w:cs="Times New Roman"/>
                <w:szCs w:val="22"/>
                <w:lang w:val="en-US" w:bidi="th-TH"/>
              </w:rPr>
              <w:t>t</w:t>
            </w:r>
            <w:r w:rsidRPr="003E34C8">
              <w:rPr>
                <w:rFonts w:ascii="Times New Roman" w:hAnsi="Times New Roman" w:cs="Times New Roman"/>
                <w:szCs w:val="22"/>
                <w:lang w:bidi="th-TH"/>
              </w:rPr>
              <w:t xml:space="preserve"> the reporting date</w:t>
            </w:r>
          </w:p>
        </w:tc>
      </w:tr>
    </w:tbl>
    <w:p w14:paraId="4DE58865" w14:textId="77777777" w:rsidR="002F4CF5" w:rsidRPr="003E34C8" w:rsidRDefault="002F4CF5" w:rsidP="002F4CF5">
      <w:pPr>
        <w:spacing w:line="240" w:lineRule="atLeast"/>
        <w:ind w:left="540"/>
        <w:jc w:val="both"/>
        <w:outlineLvl w:val="0"/>
        <w:rPr>
          <w:rFonts w:cs="Times New Roman"/>
          <w:b/>
          <w:bCs/>
          <w:sz w:val="24"/>
          <w:szCs w:val="24"/>
        </w:rPr>
      </w:pPr>
    </w:p>
    <w:p w14:paraId="5515B1F0" w14:textId="3E65CD2B" w:rsidR="00035657" w:rsidRPr="003E34C8" w:rsidRDefault="00035657" w:rsidP="00CA4C54">
      <w:pPr>
        <w:numPr>
          <w:ilvl w:val="0"/>
          <w:numId w:val="18"/>
        </w:numPr>
        <w:spacing w:line="240" w:lineRule="atLeast"/>
        <w:ind w:left="540" w:hanging="540"/>
        <w:jc w:val="both"/>
        <w:outlineLvl w:val="0"/>
        <w:rPr>
          <w:rFonts w:cs="Times New Roman"/>
          <w:b/>
          <w:bCs/>
          <w:sz w:val="24"/>
          <w:szCs w:val="24"/>
        </w:rPr>
      </w:pPr>
      <w:r w:rsidRPr="003E34C8">
        <w:rPr>
          <w:rFonts w:cs="Times New Roman"/>
          <w:b/>
          <w:bCs/>
          <w:sz w:val="24"/>
          <w:szCs w:val="24"/>
        </w:rPr>
        <w:t>Commitments with non-related parties</w:t>
      </w:r>
    </w:p>
    <w:p w14:paraId="3C58334F" w14:textId="46041584" w:rsidR="00035657" w:rsidRPr="003E34C8" w:rsidRDefault="00035657" w:rsidP="00035657">
      <w:pPr>
        <w:pStyle w:val="BodySingle"/>
        <w:spacing w:line="240" w:lineRule="atLeast"/>
        <w:jc w:val="thaiDistribute"/>
        <w:rPr>
          <w:rFonts w:cstheme="minorBidi"/>
          <w:sz w:val="22"/>
          <w:szCs w:val="22"/>
          <w:lang w:val="en-US"/>
        </w:rPr>
      </w:pPr>
    </w:p>
    <w:tbl>
      <w:tblPr>
        <w:tblW w:w="9180" w:type="dxa"/>
        <w:tblInd w:w="450" w:type="dxa"/>
        <w:tblLayout w:type="fixed"/>
        <w:tblCellMar>
          <w:left w:w="79" w:type="dxa"/>
          <w:right w:w="79" w:type="dxa"/>
        </w:tblCellMar>
        <w:tblLook w:val="04A0" w:firstRow="1" w:lastRow="0" w:firstColumn="1" w:lastColumn="0" w:noHBand="0" w:noVBand="1"/>
      </w:tblPr>
      <w:tblGrid>
        <w:gridCol w:w="5220"/>
        <w:gridCol w:w="2070"/>
        <w:gridCol w:w="180"/>
        <w:gridCol w:w="1710"/>
      </w:tblGrid>
      <w:tr w:rsidR="009B6424" w:rsidRPr="003E34C8" w14:paraId="7167CF97" w14:textId="77777777" w:rsidTr="009B6424">
        <w:trPr>
          <w:cantSplit/>
          <w:tblHeader/>
        </w:trPr>
        <w:tc>
          <w:tcPr>
            <w:tcW w:w="5220" w:type="dxa"/>
            <w:vAlign w:val="bottom"/>
            <w:hideMark/>
          </w:tcPr>
          <w:p w14:paraId="6CF27DFD" w14:textId="050ACA50" w:rsidR="009B6424" w:rsidRPr="003E34C8" w:rsidRDefault="009B6424" w:rsidP="00C769CD">
            <w:pPr>
              <w:pStyle w:val="acctfourfigures"/>
              <w:tabs>
                <w:tab w:val="left" w:pos="720"/>
              </w:tabs>
              <w:spacing w:line="240" w:lineRule="auto"/>
              <w:rPr>
                <w:rFonts w:cstheme="minorBidi"/>
                <w:b/>
                <w:bCs/>
                <w:i/>
                <w:iCs/>
                <w:szCs w:val="28"/>
                <w:lang w:val="en-US" w:eastAsia="en-GB" w:bidi="th-TH"/>
              </w:rPr>
            </w:pPr>
            <w:r w:rsidRPr="003E34C8">
              <w:rPr>
                <w:b/>
                <w:bCs/>
                <w:i/>
                <w:iCs/>
                <w:szCs w:val="22"/>
                <w:lang w:eastAsia="en-GB"/>
              </w:rPr>
              <w:t xml:space="preserve">At </w:t>
            </w:r>
            <w:r w:rsidR="000A300D" w:rsidRPr="003E34C8">
              <w:rPr>
                <w:b/>
                <w:bCs/>
                <w:i/>
                <w:iCs/>
                <w:szCs w:val="22"/>
                <w:lang w:val="en-US" w:eastAsia="en-GB"/>
              </w:rPr>
              <w:t xml:space="preserve">30 </w:t>
            </w:r>
            <w:r w:rsidR="00C357B0" w:rsidRPr="003E34C8">
              <w:rPr>
                <w:b/>
                <w:bCs/>
                <w:i/>
                <w:iCs/>
                <w:szCs w:val="22"/>
                <w:lang w:val="en-US" w:eastAsia="en-GB"/>
              </w:rPr>
              <w:t>September</w:t>
            </w:r>
            <w:r w:rsidR="00687505" w:rsidRPr="003E34C8">
              <w:rPr>
                <w:b/>
                <w:bCs/>
                <w:i/>
                <w:iCs/>
                <w:szCs w:val="22"/>
                <w:lang w:val="en-US" w:eastAsia="en-GB"/>
              </w:rPr>
              <w:t xml:space="preserve"> 202</w:t>
            </w:r>
            <w:r w:rsidR="00903D5D" w:rsidRPr="003E34C8">
              <w:rPr>
                <w:b/>
                <w:bCs/>
                <w:i/>
                <w:iCs/>
                <w:szCs w:val="22"/>
                <w:lang w:val="en-US" w:eastAsia="en-GB"/>
              </w:rPr>
              <w:t>5</w:t>
            </w:r>
          </w:p>
        </w:tc>
        <w:tc>
          <w:tcPr>
            <w:tcW w:w="2070" w:type="dxa"/>
            <w:vAlign w:val="center"/>
            <w:hideMark/>
          </w:tcPr>
          <w:p w14:paraId="2DD83EA9" w14:textId="77777777" w:rsidR="009B6424" w:rsidRPr="003E34C8" w:rsidRDefault="009B6424" w:rsidP="00C769CD">
            <w:pPr>
              <w:pStyle w:val="acctmergecolhdg"/>
              <w:spacing w:line="240" w:lineRule="auto"/>
              <w:rPr>
                <w:szCs w:val="22"/>
                <w:lang w:eastAsia="en-GB"/>
              </w:rPr>
            </w:pPr>
            <w:r w:rsidRPr="003E34C8">
              <w:rPr>
                <w:szCs w:val="22"/>
                <w:lang w:eastAsia="en-GB"/>
              </w:rPr>
              <w:t>Consolidated financial statement</w:t>
            </w:r>
            <w:r w:rsidRPr="003E34C8">
              <w:rPr>
                <w:rFonts w:cs="Angsana New"/>
                <w:szCs w:val="22"/>
                <w:lang w:val="en-US" w:eastAsia="en-GB" w:bidi="th-TH"/>
              </w:rPr>
              <w:t>s</w:t>
            </w:r>
          </w:p>
        </w:tc>
        <w:tc>
          <w:tcPr>
            <w:tcW w:w="180" w:type="dxa"/>
            <w:vAlign w:val="center"/>
          </w:tcPr>
          <w:p w14:paraId="5BE894A9" w14:textId="77777777" w:rsidR="009B6424" w:rsidRPr="003E34C8" w:rsidRDefault="009B6424" w:rsidP="00C769CD">
            <w:pPr>
              <w:pStyle w:val="acctmergecolhdg"/>
              <w:spacing w:line="240" w:lineRule="auto"/>
              <w:rPr>
                <w:szCs w:val="22"/>
                <w:lang w:eastAsia="en-GB"/>
              </w:rPr>
            </w:pPr>
          </w:p>
        </w:tc>
        <w:tc>
          <w:tcPr>
            <w:tcW w:w="1710" w:type="dxa"/>
            <w:vAlign w:val="center"/>
            <w:hideMark/>
          </w:tcPr>
          <w:p w14:paraId="049C0B3D" w14:textId="77777777" w:rsidR="009B6424" w:rsidRPr="003E34C8" w:rsidRDefault="009B6424" w:rsidP="00C769CD">
            <w:pPr>
              <w:pStyle w:val="acctmergecolhdg"/>
              <w:spacing w:line="240" w:lineRule="auto"/>
              <w:ind w:left="-79" w:right="-79"/>
              <w:rPr>
                <w:szCs w:val="22"/>
                <w:lang w:eastAsia="en-GB"/>
              </w:rPr>
            </w:pPr>
            <w:r w:rsidRPr="003E34C8">
              <w:rPr>
                <w:szCs w:val="22"/>
                <w:lang w:eastAsia="en-GB"/>
              </w:rPr>
              <w:t>Separate financial statements</w:t>
            </w:r>
          </w:p>
        </w:tc>
      </w:tr>
      <w:tr w:rsidR="009B6424" w:rsidRPr="003E34C8" w14:paraId="033751BA" w14:textId="77777777" w:rsidTr="009B6424">
        <w:trPr>
          <w:cantSplit/>
          <w:tblHeader/>
        </w:trPr>
        <w:tc>
          <w:tcPr>
            <w:tcW w:w="5220" w:type="dxa"/>
          </w:tcPr>
          <w:p w14:paraId="3693C90B" w14:textId="77777777" w:rsidR="009B6424" w:rsidRPr="003E34C8" w:rsidRDefault="009B6424" w:rsidP="00C769CD">
            <w:pPr>
              <w:rPr>
                <w:i/>
                <w:iCs/>
                <w:sz w:val="22"/>
                <w:szCs w:val="22"/>
                <w:lang w:eastAsia="en-GB"/>
              </w:rPr>
            </w:pPr>
          </w:p>
        </w:tc>
        <w:tc>
          <w:tcPr>
            <w:tcW w:w="3960" w:type="dxa"/>
            <w:gridSpan w:val="3"/>
            <w:hideMark/>
          </w:tcPr>
          <w:p w14:paraId="5E948821" w14:textId="31EB26D4" w:rsidR="009B6424" w:rsidRPr="003E34C8" w:rsidRDefault="009B6424" w:rsidP="00C769CD">
            <w:pPr>
              <w:pStyle w:val="acctfourfigures"/>
              <w:tabs>
                <w:tab w:val="left" w:pos="720"/>
              </w:tabs>
              <w:spacing w:line="240" w:lineRule="auto"/>
              <w:ind w:right="11"/>
              <w:jc w:val="center"/>
              <w:rPr>
                <w:i/>
                <w:iCs/>
                <w:szCs w:val="22"/>
                <w:lang w:eastAsia="en-GB"/>
              </w:rPr>
            </w:pPr>
            <w:r w:rsidRPr="003E34C8">
              <w:rPr>
                <w:i/>
                <w:iCs/>
                <w:szCs w:val="22"/>
                <w:lang w:eastAsia="en-GB"/>
              </w:rPr>
              <w:t xml:space="preserve">(in </w:t>
            </w:r>
            <w:r w:rsidR="00283372" w:rsidRPr="003E34C8">
              <w:rPr>
                <w:bCs/>
                <w:i/>
                <w:iCs/>
                <w:szCs w:val="22"/>
                <w:lang w:eastAsia="en-GB"/>
              </w:rPr>
              <w:t>thousand</w:t>
            </w:r>
            <w:r w:rsidRPr="003E34C8">
              <w:rPr>
                <w:i/>
                <w:iCs/>
                <w:szCs w:val="22"/>
                <w:lang w:eastAsia="en-GB"/>
              </w:rPr>
              <w:t xml:space="preserve"> Baht)</w:t>
            </w:r>
          </w:p>
        </w:tc>
      </w:tr>
      <w:tr w:rsidR="009B6424" w:rsidRPr="003E34C8" w14:paraId="73B84E43" w14:textId="77777777" w:rsidTr="009B6424">
        <w:trPr>
          <w:cantSplit/>
        </w:trPr>
        <w:tc>
          <w:tcPr>
            <w:tcW w:w="5220" w:type="dxa"/>
            <w:hideMark/>
          </w:tcPr>
          <w:p w14:paraId="7C470A15" w14:textId="77777777" w:rsidR="009B6424" w:rsidRPr="003E34C8" w:rsidRDefault="009B6424" w:rsidP="00C769CD">
            <w:pPr>
              <w:rPr>
                <w:i/>
                <w:iCs/>
                <w:sz w:val="22"/>
                <w:szCs w:val="22"/>
                <w:lang w:eastAsia="en-GB"/>
              </w:rPr>
            </w:pPr>
            <w:r w:rsidRPr="003E34C8">
              <w:rPr>
                <w:b/>
                <w:bCs/>
                <w:i/>
                <w:iCs/>
                <w:sz w:val="22"/>
                <w:szCs w:val="22"/>
                <w:lang w:eastAsia="en-GB"/>
              </w:rPr>
              <w:t>Capital commitments</w:t>
            </w:r>
          </w:p>
        </w:tc>
        <w:tc>
          <w:tcPr>
            <w:tcW w:w="2070" w:type="dxa"/>
          </w:tcPr>
          <w:p w14:paraId="4C5ACCB4" w14:textId="70E1FB0D" w:rsidR="009B6424" w:rsidRPr="003E34C8" w:rsidRDefault="009B6424" w:rsidP="002658E1">
            <w:pPr>
              <w:pStyle w:val="acctfourfigures"/>
              <w:tabs>
                <w:tab w:val="clear" w:pos="765"/>
                <w:tab w:val="decimal" w:pos="1181"/>
              </w:tabs>
              <w:spacing w:line="240" w:lineRule="auto"/>
              <w:ind w:right="100"/>
              <w:jc w:val="right"/>
              <w:rPr>
                <w:szCs w:val="22"/>
                <w:lang w:eastAsia="en-GB"/>
              </w:rPr>
            </w:pPr>
          </w:p>
        </w:tc>
        <w:tc>
          <w:tcPr>
            <w:tcW w:w="180" w:type="dxa"/>
          </w:tcPr>
          <w:p w14:paraId="526BF6B9" w14:textId="77777777" w:rsidR="009B6424" w:rsidRPr="003E34C8" w:rsidRDefault="009B6424" w:rsidP="00C769CD">
            <w:pPr>
              <w:pStyle w:val="acctfourfigures"/>
              <w:spacing w:line="240" w:lineRule="auto"/>
              <w:rPr>
                <w:szCs w:val="22"/>
                <w:lang w:eastAsia="en-GB"/>
              </w:rPr>
            </w:pPr>
          </w:p>
        </w:tc>
        <w:tc>
          <w:tcPr>
            <w:tcW w:w="1710" w:type="dxa"/>
          </w:tcPr>
          <w:p w14:paraId="12E4EF2D" w14:textId="7530EC31" w:rsidR="009B6424" w:rsidRPr="003E34C8" w:rsidRDefault="009B6424" w:rsidP="00841486">
            <w:pPr>
              <w:pStyle w:val="acctfourfigures"/>
              <w:tabs>
                <w:tab w:val="clear" w:pos="765"/>
                <w:tab w:val="decimal" w:pos="994"/>
              </w:tabs>
              <w:spacing w:line="240" w:lineRule="auto"/>
              <w:ind w:right="100"/>
              <w:jc w:val="right"/>
              <w:rPr>
                <w:szCs w:val="22"/>
                <w:lang w:eastAsia="en-GB"/>
              </w:rPr>
            </w:pPr>
          </w:p>
        </w:tc>
      </w:tr>
      <w:tr w:rsidR="009B6424" w:rsidRPr="003E34C8" w14:paraId="4FF83AA4" w14:textId="77777777" w:rsidTr="00975BEB">
        <w:trPr>
          <w:cantSplit/>
        </w:trPr>
        <w:tc>
          <w:tcPr>
            <w:tcW w:w="5220" w:type="dxa"/>
          </w:tcPr>
          <w:p w14:paraId="009F5409" w14:textId="77777777" w:rsidR="009B6424" w:rsidRPr="003E34C8" w:rsidRDefault="009B6424" w:rsidP="00C769CD">
            <w:pPr>
              <w:rPr>
                <w:sz w:val="22"/>
                <w:szCs w:val="22"/>
                <w:lang w:eastAsia="en-GB"/>
              </w:rPr>
            </w:pPr>
            <w:r w:rsidRPr="003E34C8">
              <w:rPr>
                <w:sz w:val="22"/>
                <w:szCs w:val="22"/>
                <w:lang w:eastAsia="en-GB"/>
              </w:rPr>
              <w:t>Building and building improvement</w:t>
            </w:r>
          </w:p>
        </w:tc>
        <w:tc>
          <w:tcPr>
            <w:tcW w:w="2070" w:type="dxa"/>
          </w:tcPr>
          <w:p w14:paraId="7B677BC3" w14:textId="1CD67A74" w:rsidR="009B6424" w:rsidRPr="003E34C8" w:rsidRDefault="009E4612" w:rsidP="00C769CD">
            <w:pPr>
              <w:tabs>
                <w:tab w:val="decimal" w:pos="1815"/>
              </w:tabs>
              <w:ind w:left="-85" w:right="-48"/>
              <w:rPr>
                <w:sz w:val="22"/>
                <w:szCs w:val="28"/>
              </w:rPr>
            </w:pPr>
            <w:r w:rsidRPr="003E34C8">
              <w:rPr>
                <w:sz w:val="22"/>
                <w:szCs w:val="28"/>
              </w:rPr>
              <w:t>823</w:t>
            </w:r>
          </w:p>
        </w:tc>
        <w:tc>
          <w:tcPr>
            <w:tcW w:w="180" w:type="dxa"/>
          </w:tcPr>
          <w:p w14:paraId="4C03E545" w14:textId="77777777" w:rsidR="009B6424" w:rsidRPr="003E34C8" w:rsidRDefault="009B6424" w:rsidP="00C769CD">
            <w:pPr>
              <w:pStyle w:val="acctfourfigures"/>
              <w:spacing w:line="240" w:lineRule="auto"/>
              <w:rPr>
                <w:szCs w:val="22"/>
                <w:lang w:eastAsia="en-GB"/>
              </w:rPr>
            </w:pPr>
          </w:p>
        </w:tc>
        <w:tc>
          <w:tcPr>
            <w:tcW w:w="1710" w:type="dxa"/>
          </w:tcPr>
          <w:p w14:paraId="4C7F6FFE" w14:textId="3F27AF34" w:rsidR="009B6424" w:rsidRPr="003E34C8" w:rsidRDefault="0013417F" w:rsidP="00C769CD">
            <w:pPr>
              <w:tabs>
                <w:tab w:val="decimal" w:pos="1451"/>
              </w:tabs>
              <w:ind w:right="12"/>
              <w:rPr>
                <w:sz w:val="22"/>
                <w:szCs w:val="28"/>
              </w:rPr>
            </w:pPr>
            <w:r w:rsidRPr="003E34C8">
              <w:rPr>
                <w:sz w:val="22"/>
                <w:szCs w:val="28"/>
              </w:rPr>
              <w:t>823</w:t>
            </w:r>
          </w:p>
        </w:tc>
      </w:tr>
      <w:tr w:rsidR="009B6424" w:rsidRPr="003E34C8" w14:paraId="464D0127" w14:textId="77777777" w:rsidTr="00975BEB">
        <w:trPr>
          <w:cantSplit/>
        </w:trPr>
        <w:tc>
          <w:tcPr>
            <w:tcW w:w="5220" w:type="dxa"/>
          </w:tcPr>
          <w:p w14:paraId="00EE777B" w14:textId="77777777" w:rsidR="009B6424" w:rsidRPr="003E34C8" w:rsidRDefault="009B6424" w:rsidP="00C769CD">
            <w:pPr>
              <w:rPr>
                <w:sz w:val="22"/>
                <w:szCs w:val="22"/>
                <w:lang w:eastAsia="en-GB"/>
              </w:rPr>
            </w:pPr>
            <w:r w:rsidRPr="003E34C8">
              <w:rPr>
                <w:sz w:val="22"/>
                <w:szCs w:val="22"/>
                <w:lang w:eastAsia="en-GB"/>
              </w:rPr>
              <w:t xml:space="preserve">Machineries and </w:t>
            </w:r>
            <w:proofErr w:type="spellStart"/>
            <w:r w:rsidRPr="003E34C8">
              <w:rPr>
                <w:sz w:val="22"/>
                <w:szCs w:val="22"/>
                <w:lang w:eastAsia="en-GB"/>
              </w:rPr>
              <w:t>equipments</w:t>
            </w:r>
            <w:proofErr w:type="spellEnd"/>
          </w:p>
        </w:tc>
        <w:tc>
          <w:tcPr>
            <w:tcW w:w="2070" w:type="dxa"/>
          </w:tcPr>
          <w:p w14:paraId="576A4B40" w14:textId="1B83C750" w:rsidR="009B6424" w:rsidRPr="003E34C8" w:rsidRDefault="009E4612" w:rsidP="00C769CD">
            <w:pPr>
              <w:tabs>
                <w:tab w:val="decimal" w:pos="1815"/>
              </w:tabs>
              <w:ind w:left="-85" w:right="-48"/>
              <w:rPr>
                <w:rFonts w:cs="Times New Roman"/>
                <w:sz w:val="22"/>
                <w:szCs w:val="22"/>
              </w:rPr>
            </w:pPr>
            <w:r w:rsidRPr="003E34C8">
              <w:rPr>
                <w:rFonts w:cs="Times New Roman"/>
                <w:sz w:val="22"/>
                <w:szCs w:val="22"/>
              </w:rPr>
              <w:t>1,886</w:t>
            </w:r>
          </w:p>
        </w:tc>
        <w:tc>
          <w:tcPr>
            <w:tcW w:w="180" w:type="dxa"/>
          </w:tcPr>
          <w:p w14:paraId="23D5BE7A" w14:textId="77777777" w:rsidR="009B6424" w:rsidRPr="003E34C8" w:rsidRDefault="009B6424" w:rsidP="00C769CD">
            <w:pPr>
              <w:pStyle w:val="acctfourfigures"/>
              <w:spacing w:line="240" w:lineRule="auto"/>
              <w:rPr>
                <w:szCs w:val="22"/>
                <w:lang w:eastAsia="en-GB"/>
              </w:rPr>
            </w:pPr>
          </w:p>
        </w:tc>
        <w:tc>
          <w:tcPr>
            <w:tcW w:w="1710" w:type="dxa"/>
          </w:tcPr>
          <w:p w14:paraId="59F926A9" w14:textId="11F13C0A" w:rsidR="009B6424" w:rsidRPr="003E34C8" w:rsidRDefault="0013417F" w:rsidP="0032520A">
            <w:pPr>
              <w:pStyle w:val="acctfourfigures"/>
              <w:shd w:val="clear" w:color="auto" w:fill="FFFFFF"/>
              <w:tabs>
                <w:tab w:val="clear" w:pos="765"/>
                <w:tab w:val="decimal" w:pos="1185"/>
              </w:tabs>
              <w:spacing w:line="240" w:lineRule="atLeast"/>
              <w:ind w:left="-79" w:right="100"/>
              <w:jc w:val="right"/>
              <w:rPr>
                <w:szCs w:val="22"/>
              </w:rPr>
            </w:pPr>
            <w:r w:rsidRPr="003E34C8">
              <w:rPr>
                <w:szCs w:val="22"/>
              </w:rPr>
              <w:t>435</w:t>
            </w:r>
          </w:p>
        </w:tc>
      </w:tr>
      <w:tr w:rsidR="00313D70" w:rsidRPr="003E34C8" w14:paraId="4CEAFA04" w14:textId="77777777" w:rsidTr="00975BEB">
        <w:trPr>
          <w:cantSplit/>
        </w:trPr>
        <w:tc>
          <w:tcPr>
            <w:tcW w:w="5220" w:type="dxa"/>
          </w:tcPr>
          <w:p w14:paraId="596E36BB" w14:textId="3FE13EF8" w:rsidR="00313D70" w:rsidRPr="003E34C8" w:rsidRDefault="00313D70" w:rsidP="00C769CD">
            <w:pPr>
              <w:rPr>
                <w:sz w:val="22"/>
                <w:szCs w:val="22"/>
                <w:lang w:eastAsia="en-GB"/>
              </w:rPr>
            </w:pPr>
            <w:r w:rsidRPr="003E34C8">
              <w:rPr>
                <w:sz w:val="22"/>
                <w:szCs w:val="22"/>
                <w:lang w:eastAsia="en-GB"/>
              </w:rPr>
              <w:t xml:space="preserve">Other </w:t>
            </w:r>
            <w:r w:rsidR="001B1655" w:rsidRPr="003E34C8">
              <w:rPr>
                <w:sz w:val="22"/>
                <w:szCs w:val="22"/>
                <w:lang w:eastAsia="en-GB"/>
              </w:rPr>
              <w:t>fixed</w:t>
            </w:r>
            <w:r w:rsidRPr="003E34C8">
              <w:rPr>
                <w:sz w:val="22"/>
                <w:szCs w:val="22"/>
                <w:lang w:eastAsia="en-GB"/>
              </w:rPr>
              <w:t xml:space="preserve"> assets</w:t>
            </w:r>
          </w:p>
        </w:tc>
        <w:tc>
          <w:tcPr>
            <w:tcW w:w="2070" w:type="dxa"/>
            <w:tcBorders>
              <w:bottom w:val="single" w:sz="4" w:space="0" w:color="auto"/>
            </w:tcBorders>
          </w:tcPr>
          <w:p w14:paraId="743698F8" w14:textId="4265529E" w:rsidR="00313D70" w:rsidRPr="003E34C8" w:rsidRDefault="00EF1A31" w:rsidP="00C769CD">
            <w:pPr>
              <w:tabs>
                <w:tab w:val="decimal" w:pos="1815"/>
              </w:tabs>
              <w:ind w:left="-85" w:right="-48"/>
              <w:rPr>
                <w:rFonts w:cs="Times New Roman"/>
                <w:sz w:val="22"/>
                <w:szCs w:val="22"/>
              </w:rPr>
            </w:pPr>
            <w:r w:rsidRPr="003E34C8">
              <w:rPr>
                <w:rFonts w:cs="Times New Roman"/>
                <w:sz w:val="22"/>
                <w:szCs w:val="22"/>
              </w:rPr>
              <w:t>1,125</w:t>
            </w:r>
          </w:p>
        </w:tc>
        <w:tc>
          <w:tcPr>
            <w:tcW w:w="180" w:type="dxa"/>
          </w:tcPr>
          <w:p w14:paraId="6D9757A7" w14:textId="77777777" w:rsidR="00313D70" w:rsidRPr="003E34C8" w:rsidRDefault="00313D70" w:rsidP="00C769CD">
            <w:pPr>
              <w:pStyle w:val="acctfourfigures"/>
              <w:spacing w:line="240" w:lineRule="auto"/>
              <w:rPr>
                <w:szCs w:val="22"/>
                <w:lang w:eastAsia="en-GB"/>
              </w:rPr>
            </w:pPr>
          </w:p>
        </w:tc>
        <w:tc>
          <w:tcPr>
            <w:tcW w:w="1710" w:type="dxa"/>
            <w:tcBorders>
              <w:bottom w:val="single" w:sz="4" w:space="0" w:color="auto"/>
            </w:tcBorders>
          </w:tcPr>
          <w:p w14:paraId="620AA1B8" w14:textId="08C51645" w:rsidR="00313D70" w:rsidRPr="003E34C8" w:rsidRDefault="0013417F" w:rsidP="00C769CD">
            <w:pPr>
              <w:tabs>
                <w:tab w:val="decimal" w:pos="1451"/>
              </w:tabs>
              <w:ind w:left="-85" w:right="102"/>
              <w:jc w:val="right"/>
              <w:rPr>
                <w:rFonts w:cs="Times New Roman"/>
                <w:sz w:val="22"/>
                <w:szCs w:val="22"/>
              </w:rPr>
            </w:pPr>
            <w:r w:rsidRPr="003E34C8">
              <w:rPr>
                <w:rFonts w:cs="Times New Roman"/>
                <w:sz w:val="22"/>
                <w:szCs w:val="22"/>
              </w:rPr>
              <w:t>1,125</w:t>
            </w:r>
          </w:p>
        </w:tc>
      </w:tr>
      <w:tr w:rsidR="009B6424" w:rsidRPr="003E34C8" w14:paraId="5177582A" w14:textId="77777777" w:rsidTr="00903D5D">
        <w:trPr>
          <w:cantSplit/>
          <w:trHeight w:val="127"/>
        </w:trPr>
        <w:tc>
          <w:tcPr>
            <w:tcW w:w="5220" w:type="dxa"/>
          </w:tcPr>
          <w:p w14:paraId="13321441" w14:textId="77777777" w:rsidR="009B6424" w:rsidRPr="003E34C8" w:rsidRDefault="009B6424" w:rsidP="00C769CD">
            <w:pPr>
              <w:rPr>
                <w:sz w:val="22"/>
                <w:szCs w:val="22"/>
                <w:lang w:eastAsia="en-GB"/>
              </w:rPr>
            </w:pPr>
            <w:r w:rsidRPr="003E34C8">
              <w:rPr>
                <w:b/>
                <w:bCs/>
                <w:sz w:val="22"/>
                <w:szCs w:val="22"/>
                <w:lang w:eastAsia="en-GB"/>
              </w:rPr>
              <w:t>Total</w:t>
            </w:r>
          </w:p>
        </w:tc>
        <w:tc>
          <w:tcPr>
            <w:tcW w:w="2070" w:type="dxa"/>
            <w:tcBorders>
              <w:top w:val="single" w:sz="4" w:space="0" w:color="auto"/>
              <w:left w:val="nil"/>
              <w:bottom w:val="double" w:sz="4" w:space="0" w:color="auto"/>
              <w:right w:val="nil"/>
            </w:tcBorders>
          </w:tcPr>
          <w:p w14:paraId="033FC85A" w14:textId="4A322E96" w:rsidR="009B6424" w:rsidRPr="003E34C8" w:rsidRDefault="0013417F" w:rsidP="00C769CD">
            <w:pPr>
              <w:tabs>
                <w:tab w:val="decimal" w:pos="1815"/>
              </w:tabs>
              <w:ind w:left="-85" w:right="-48"/>
              <w:rPr>
                <w:rFonts w:cs="Times New Roman"/>
                <w:b/>
                <w:bCs/>
                <w:sz w:val="22"/>
                <w:szCs w:val="22"/>
              </w:rPr>
            </w:pPr>
            <w:r w:rsidRPr="003E34C8">
              <w:rPr>
                <w:rFonts w:cs="Times New Roman"/>
                <w:b/>
                <w:bCs/>
                <w:sz w:val="22"/>
                <w:szCs w:val="22"/>
              </w:rPr>
              <w:t>3,834</w:t>
            </w:r>
          </w:p>
        </w:tc>
        <w:tc>
          <w:tcPr>
            <w:tcW w:w="180" w:type="dxa"/>
          </w:tcPr>
          <w:p w14:paraId="40F5C3CA" w14:textId="77777777" w:rsidR="009B6424" w:rsidRPr="003E34C8" w:rsidRDefault="009B6424" w:rsidP="00C769CD">
            <w:pPr>
              <w:pStyle w:val="acctfourfigures"/>
              <w:spacing w:line="240" w:lineRule="auto"/>
              <w:rPr>
                <w:b/>
                <w:bCs/>
                <w:szCs w:val="22"/>
                <w:lang w:eastAsia="en-GB"/>
              </w:rPr>
            </w:pPr>
          </w:p>
        </w:tc>
        <w:tc>
          <w:tcPr>
            <w:tcW w:w="1710" w:type="dxa"/>
            <w:tcBorders>
              <w:top w:val="single" w:sz="4" w:space="0" w:color="auto"/>
              <w:left w:val="nil"/>
              <w:bottom w:val="double" w:sz="4" w:space="0" w:color="auto"/>
              <w:right w:val="nil"/>
            </w:tcBorders>
          </w:tcPr>
          <w:p w14:paraId="2F6504D6" w14:textId="12BA5DC9" w:rsidR="009B6424" w:rsidRPr="003E34C8" w:rsidRDefault="0032520A" w:rsidP="00C769CD">
            <w:pPr>
              <w:tabs>
                <w:tab w:val="decimal" w:pos="1451"/>
              </w:tabs>
              <w:ind w:left="-85" w:right="-48"/>
              <w:rPr>
                <w:rFonts w:cs="Times New Roman"/>
                <w:b/>
                <w:bCs/>
                <w:sz w:val="22"/>
                <w:szCs w:val="22"/>
              </w:rPr>
            </w:pPr>
            <w:r w:rsidRPr="003E34C8">
              <w:rPr>
                <w:rFonts w:cs="Times New Roman"/>
                <w:b/>
                <w:bCs/>
                <w:sz w:val="22"/>
                <w:szCs w:val="22"/>
              </w:rPr>
              <w:t>2,383</w:t>
            </w:r>
          </w:p>
        </w:tc>
      </w:tr>
      <w:tr w:rsidR="001C25E6" w:rsidRPr="003E34C8" w14:paraId="29244DB1" w14:textId="77777777" w:rsidTr="000B0D60">
        <w:tblPrEx>
          <w:tblLook w:val="0000" w:firstRow="0" w:lastRow="0" w:firstColumn="0" w:lastColumn="0" w:noHBand="0" w:noVBand="0"/>
        </w:tblPrEx>
        <w:trPr>
          <w:cantSplit/>
        </w:trPr>
        <w:tc>
          <w:tcPr>
            <w:tcW w:w="9180" w:type="dxa"/>
            <w:gridSpan w:val="4"/>
          </w:tcPr>
          <w:p w14:paraId="60DA1353" w14:textId="7A654BFF" w:rsidR="001C25E6" w:rsidRPr="003E34C8" w:rsidRDefault="001C25E6">
            <w:pPr>
              <w:pStyle w:val="acctfourfigures"/>
              <w:tabs>
                <w:tab w:val="clear" w:pos="765"/>
                <w:tab w:val="decimal" w:pos="994"/>
              </w:tabs>
              <w:spacing w:line="240" w:lineRule="auto"/>
              <w:ind w:right="14"/>
              <w:rPr>
                <w:b/>
                <w:bCs/>
                <w:sz w:val="20"/>
              </w:rPr>
            </w:pPr>
          </w:p>
        </w:tc>
      </w:tr>
      <w:tr w:rsidR="00B1527B" w:rsidRPr="003E34C8" w14:paraId="39C4A1CE" w14:textId="77777777" w:rsidTr="000B0D60">
        <w:tblPrEx>
          <w:tblLook w:val="0000" w:firstRow="0" w:lastRow="0" w:firstColumn="0" w:lastColumn="0" w:noHBand="0" w:noVBand="0"/>
        </w:tblPrEx>
        <w:trPr>
          <w:cantSplit/>
        </w:trPr>
        <w:tc>
          <w:tcPr>
            <w:tcW w:w="9180" w:type="dxa"/>
            <w:gridSpan w:val="4"/>
          </w:tcPr>
          <w:p w14:paraId="5BA3E63D" w14:textId="4EAA6804" w:rsidR="00B1527B" w:rsidRPr="003E34C8" w:rsidRDefault="00B1527B">
            <w:pPr>
              <w:pStyle w:val="acctfourfigures"/>
              <w:tabs>
                <w:tab w:val="clear" w:pos="765"/>
                <w:tab w:val="decimal" w:pos="994"/>
              </w:tabs>
              <w:spacing w:line="240" w:lineRule="auto"/>
              <w:ind w:right="14"/>
              <w:rPr>
                <w:b/>
                <w:bCs/>
                <w:i/>
                <w:iCs/>
                <w:sz w:val="20"/>
              </w:rPr>
            </w:pPr>
            <w:r w:rsidRPr="003E34C8">
              <w:rPr>
                <w:b/>
                <w:bCs/>
                <w:i/>
                <w:iCs/>
                <w:szCs w:val="22"/>
              </w:rPr>
              <w:t>Other commitments</w:t>
            </w:r>
          </w:p>
        </w:tc>
      </w:tr>
      <w:tr w:rsidR="004A26EF" w:rsidRPr="003E34C8" w14:paraId="2379F152" w14:textId="77777777" w:rsidTr="00F9516B">
        <w:tblPrEx>
          <w:tblLook w:val="0000" w:firstRow="0" w:lastRow="0" w:firstColumn="0" w:lastColumn="0" w:noHBand="0" w:noVBand="0"/>
        </w:tblPrEx>
        <w:trPr>
          <w:cantSplit/>
        </w:trPr>
        <w:tc>
          <w:tcPr>
            <w:tcW w:w="5220" w:type="dxa"/>
          </w:tcPr>
          <w:p w14:paraId="70C54069" w14:textId="7B52C442" w:rsidR="004A26EF" w:rsidRPr="003E34C8" w:rsidRDefault="004A26EF" w:rsidP="004A26EF">
            <w:pPr>
              <w:rPr>
                <w:sz w:val="22"/>
                <w:szCs w:val="22"/>
                <w:lang w:eastAsia="en-GB"/>
              </w:rPr>
            </w:pPr>
            <w:r w:rsidRPr="003E34C8">
              <w:rPr>
                <w:sz w:val="22"/>
                <w:szCs w:val="22"/>
                <w:lang w:eastAsia="en-GB"/>
              </w:rPr>
              <w:t>Purchase orders of goods and supplies</w:t>
            </w:r>
          </w:p>
        </w:tc>
        <w:tc>
          <w:tcPr>
            <w:tcW w:w="2070" w:type="dxa"/>
          </w:tcPr>
          <w:p w14:paraId="5A44F66D" w14:textId="6977DF9F" w:rsidR="004A26EF" w:rsidRPr="003E34C8" w:rsidRDefault="00496F57" w:rsidP="004A26EF">
            <w:pPr>
              <w:tabs>
                <w:tab w:val="decimal" w:pos="1815"/>
              </w:tabs>
              <w:ind w:left="-85" w:right="-48"/>
              <w:rPr>
                <w:rFonts w:cs="Times New Roman"/>
                <w:sz w:val="22"/>
                <w:szCs w:val="22"/>
              </w:rPr>
            </w:pPr>
            <w:r w:rsidRPr="003E34C8">
              <w:rPr>
                <w:rFonts w:cs="Times New Roman"/>
                <w:sz w:val="22"/>
                <w:szCs w:val="22"/>
              </w:rPr>
              <w:t>17,441</w:t>
            </w:r>
          </w:p>
        </w:tc>
        <w:tc>
          <w:tcPr>
            <w:tcW w:w="180" w:type="dxa"/>
          </w:tcPr>
          <w:p w14:paraId="22AE9E39" w14:textId="77777777" w:rsidR="004A26EF" w:rsidRPr="003E34C8" w:rsidRDefault="004A26EF" w:rsidP="004A26EF">
            <w:pPr>
              <w:pStyle w:val="acctfourfigures"/>
              <w:spacing w:line="240" w:lineRule="auto"/>
              <w:rPr>
                <w:rFonts w:cs="Angsana New"/>
                <w:snapToGrid w:val="0"/>
                <w:szCs w:val="22"/>
                <w:lang w:val="en-US" w:eastAsia="en-GB" w:bidi="th-TH"/>
              </w:rPr>
            </w:pPr>
          </w:p>
        </w:tc>
        <w:tc>
          <w:tcPr>
            <w:tcW w:w="1710" w:type="dxa"/>
          </w:tcPr>
          <w:p w14:paraId="1FF8B665" w14:textId="388074CD" w:rsidR="004A26EF" w:rsidRPr="003E34C8" w:rsidRDefault="00D45904" w:rsidP="004A26EF">
            <w:pPr>
              <w:pStyle w:val="acctfourfigures"/>
              <w:shd w:val="clear" w:color="auto" w:fill="FFFFFF"/>
              <w:tabs>
                <w:tab w:val="clear" w:pos="765"/>
                <w:tab w:val="decimal" w:pos="1179"/>
              </w:tabs>
              <w:spacing w:line="240" w:lineRule="atLeast"/>
              <w:ind w:left="-79" w:right="-72"/>
              <w:rPr>
                <w:rFonts w:cs="Angsana New"/>
                <w:snapToGrid w:val="0"/>
                <w:szCs w:val="22"/>
                <w:lang w:val="en-US" w:eastAsia="en-GB" w:bidi="th-TH"/>
              </w:rPr>
            </w:pPr>
            <w:r w:rsidRPr="003E34C8">
              <w:rPr>
                <w:rFonts w:cs="Angsana New"/>
                <w:snapToGrid w:val="0"/>
                <w:szCs w:val="22"/>
                <w:lang w:val="en-US" w:eastAsia="en-GB" w:bidi="th-TH"/>
              </w:rPr>
              <w:t>-</w:t>
            </w:r>
          </w:p>
        </w:tc>
      </w:tr>
      <w:tr w:rsidR="004A26EF" w:rsidRPr="003E34C8" w14:paraId="13E76714" w14:textId="77777777" w:rsidTr="00F9516B">
        <w:tblPrEx>
          <w:tblLook w:val="0000" w:firstRow="0" w:lastRow="0" w:firstColumn="0" w:lastColumn="0" w:noHBand="0" w:noVBand="0"/>
        </w:tblPrEx>
        <w:trPr>
          <w:cantSplit/>
        </w:trPr>
        <w:tc>
          <w:tcPr>
            <w:tcW w:w="5220" w:type="dxa"/>
          </w:tcPr>
          <w:p w14:paraId="1FF917D5" w14:textId="123D1ABC" w:rsidR="004A26EF" w:rsidRPr="003E34C8" w:rsidRDefault="004A26EF" w:rsidP="004A26EF">
            <w:pPr>
              <w:rPr>
                <w:sz w:val="22"/>
                <w:szCs w:val="22"/>
                <w:lang w:eastAsia="en-GB"/>
              </w:rPr>
            </w:pPr>
            <w:r w:rsidRPr="003E34C8">
              <w:rPr>
                <w:sz w:val="22"/>
                <w:szCs w:val="22"/>
                <w:lang w:eastAsia="en-GB"/>
              </w:rPr>
              <w:t>Short-term lease</w:t>
            </w:r>
          </w:p>
        </w:tc>
        <w:tc>
          <w:tcPr>
            <w:tcW w:w="2070" w:type="dxa"/>
            <w:tcBorders>
              <w:bottom w:val="single" w:sz="4" w:space="0" w:color="auto"/>
            </w:tcBorders>
          </w:tcPr>
          <w:p w14:paraId="321418E1" w14:textId="08911D48" w:rsidR="004A26EF" w:rsidRPr="003E34C8" w:rsidRDefault="0090182C" w:rsidP="004A26EF">
            <w:pPr>
              <w:tabs>
                <w:tab w:val="decimal" w:pos="1815"/>
              </w:tabs>
              <w:ind w:left="-85" w:right="-48"/>
              <w:rPr>
                <w:rFonts w:cs="Times New Roman"/>
                <w:sz w:val="22"/>
                <w:szCs w:val="22"/>
              </w:rPr>
            </w:pPr>
            <w:r w:rsidRPr="003E34C8">
              <w:rPr>
                <w:rFonts w:cs="Times New Roman"/>
                <w:sz w:val="22"/>
                <w:szCs w:val="22"/>
              </w:rPr>
              <w:t>8</w:t>
            </w:r>
          </w:p>
        </w:tc>
        <w:tc>
          <w:tcPr>
            <w:tcW w:w="180" w:type="dxa"/>
          </w:tcPr>
          <w:p w14:paraId="480B2E31" w14:textId="77777777" w:rsidR="004A26EF" w:rsidRPr="003E34C8" w:rsidRDefault="004A26EF" w:rsidP="004A26EF">
            <w:pPr>
              <w:pStyle w:val="acctfourfigures"/>
              <w:shd w:val="clear" w:color="auto" w:fill="FFFFFF"/>
              <w:tabs>
                <w:tab w:val="clear" w:pos="765"/>
                <w:tab w:val="decimal" w:pos="997"/>
              </w:tabs>
              <w:spacing w:line="240" w:lineRule="atLeast"/>
              <w:ind w:left="-79" w:right="-72"/>
              <w:jc w:val="center"/>
              <w:rPr>
                <w:szCs w:val="22"/>
                <w:lang w:eastAsia="en-GB"/>
              </w:rPr>
            </w:pPr>
          </w:p>
        </w:tc>
        <w:tc>
          <w:tcPr>
            <w:tcW w:w="1710" w:type="dxa"/>
            <w:tcBorders>
              <w:bottom w:val="single" w:sz="4" w:space="0" w:color="auto"/>
            </w:tcBorders>
          </w:tcPr>
          <w:p w14:paraId="6FF7E3B4" w14:textId="330DBB8F" w:rsidR="004A26EF" w:rsidRPr="003E34C8" w:rsidRDefault="00D45904" w:rsidP="004A26EF">
            <w:pPr>
              <w:pStyle w:val="acctfourfigures"/>
              <w:shd w:val="clear" w:color="auto" w:fill="FFFFFF"/>
              <w:tabs>
                <w:tab w:val="clear" w:pos="765"/>
                <w:tab w:val="decimal" w:pos="1179"/>
              </w:tabs>
              <w:spacing w:line="240" w:lineRule="atLeast"/>
              <w:ind w:left="-79" w:right="-72"/>
              <w:rPr>
                <w:szCs w:val="22"/>
                <w:lang w:eastAsia="en-GB"/>
              </w:rPr>
            </w:pPr>
            <w:r w:rsidRPr="003E34C8">
              <w:rPr>
                <w:szCs w:val="22"/>
                <w:lang w:eastAsia="en-GB"/>
              </w:rPr>
              <w:t>-</w:t>
            </w:r>
          </w:p>
        </w:tc>
      </w:tr>
      <w:tr w:rsidR="00B02707" w:rsidRPr="003E34C8" w14:paraId="1A30929A" w14:textId="77777777" w:rsidTr="000B0D60">
        <w:tblPrEx>
          <w:tblLook w:val="0000" w:firstRow="0" w:lastRow="0" w:firstColumn="0" w:lastColumn="0" w:noHBand="0" w:noVBand="0"/>
        </w:tblPrEx>
        <w:trPr>
          <w:cantSplit/>
        </w:trPr>
        <w:tc>
          <w:tcPr>
            <w:tcW w:w="5220" w:type="dxa"/>
          </w:tcPr>
          <w:p w14:paraId="52A0DACB" w14:textId="1B1C6A83" w:rsidR="00B02707" w:rsidRPr="003E34C8" w:rsidRDefault="00C06FFB">
            <w:pPr>
              <w:rPr>
                <w:b/>
                <w:bCs/>
                <w:sz w:val="22"/>
                <w:szCs w:val="20"/>
              </w:rPr>
            </w:pPr>
            <w:r w:rsidRPr="003E34C8">
              <w:rPr>
                <w:b/>
                <w:bCs/>
                <w:sz w:val="22"/>
                <w:szCs w:val="20"/>
              </w:rPr>
              <w:t>Total</w:t>
            </w:r>
          </w:p>
        </w:tc>
        <w:tc>
          <w:tcPr>
            <w:tcW w:w="2070" w:type="dxa"/>
            <w:tcBorders>
              <w:bottom w:val="double" w:sz="4" w:space="0" w:color="auto"/>
            </w:tcBorders>
            <w:vAlign w:val="bottom"/>
          </w:tcPr>
          <w:p w14:paraId="7FF689B7" w14:textId="3A40B1D6" w:rsidR="00B02707" w:rsidRPr="003E34C8" w:rsidRDefault="00792660" w:rsidP="001C25E6">
            <w:pPr>
              <w:tabs>
                <w:tab w:val="decimal" w:pos="1815"/>
              </w:tabs>
              <w:ind w:left="-85" w:right="-48"/>
              <w:rPr>
                <w:rFonts w:cstheme="minorBidi"/>
                <w:b/>
                <w:bCs/>
                <w:sz w:val="22"/>
                <w:szCs w:val="22"/>
              </w:rPr>
            </w:pPr>
            <w:r w:rsidRPr="003E34C8">
              <w:rPr>
                <w:rFonts w:cstheme="minorBidi"/>
                <w:b/>
                <w:bCs/>
                <w:sz w:val="22"/>
                <w:szCs w:val="22"/>
              </w:rPr>
              <w:t>17,4</w:t>
            </w:r>
            <w:r w:rsidR="0090182C" w:rsidRPr="003E34C8">
              <w:rPr>
                <w:rFonts w:cstheme="minorBidi"/>
                <w:b/>
                <w:bCs/>
                <w:sz w:val="22"/>
                <w:szCs w:val="22"/>
              </w:rPr>
              <w:t>49</w:t>
            </w:r>
          </w:p>
        </w:tc>
        <w:tc>
          <w:tcPr>
            <w:tcW w:w="180" w:type="dxa"/>
            <w:vAlign w:val="bottom"/>
          </w:tcPr>
          <w:p w14:paraId="300E27DE" w14:textId="77777777" w:rsidR="00B02707" w:rsidRPr="003E34C8" w:rsidRDefault="00B02707">
            <w:pPr>
              <w:pStyle w:val="acctfourfigures"/>
              <w:spacing w:line="240" w:lineRule="auto"/>
              <w:rPr>
                <w:b/>
                <w:bCs/>
                <w:snapToGrid w:val="0"/>
                <w:szCs w:val="22"/>
                <w:lang w:val="en-US" w:bidi="th-TH"/>
              </w:rPr>
            </w:pPr>
          </w:p>
        </w:tc>
        <w:tc>
          <w:tcPr>
            <w:tcW w:w="1710" w:type="dxa"/>
            <w:tcBorders>
              <w:bottom w:val="double" w:sz="4" w:space="0" w:color="auto"/>
            </w:tcBorders>
            <w:vAlign w:val="bottom"/>
          </w:tcPr>
          <w:p w14:paraId="2A1C4930" w14:textId="30E123AF" w:rsidR="00B02707" w:rsidRPr="003E34C8" w:rsidRDefault="00D45904" w:rsidP="00A85FF4">
            <w:pPr>
              <w:pStyle w:val="acctfourfigures"/>
              <w:shd w:val="clear" w:color="auto" w:fill="FFFFFF"/>
              <w:tabs>
                <w:tab w:val="clear" w:pos="765"/>
                <w:tab w:val="decimal" w:pos="1179"/>
              </w:tabs>
              <w:spacing w:line="240" w:lineRule="atLeast"/>
              <w:ind w:left="-79" w:right="-72"/>
              <w:rPr>
                <w:b/>
                <w:bCs/>
                <w:szCs w:val="22"/>
              </w:rPr>
            </w:pPr>
            <w:r w:rsidRPr="003E34C8">
              <w:rPr>
                <w:b/>
                <w:bCs/>
                <w:szCs w:val="22"/>
              </w:rPr>
              <w:t>-</w:t>
            </w:r>
          </w:p>
        </w:tc>
      </w:tr>
    </w:tbl>
    <w:p w14:paraId="25BA4172" w14:textId="756D79BE" w:rsidR="009B6424" w:rsidRPr="003E34C8" w:rsidRDefault="009B6424" w:rsidP="00035657">
      <w:pPr>
        <w:pStyle w:val="BodySingle"/>
        <w:spacing w:line="240" w:lineRule="atLeast"/>
        <w:jc w:val="thaiDistribute"/>
        <w:rPr>
          <w:rFonts w:cstheme="minorBidi"/>
          <w:sz w:val="22"/>
          <w:szCs w:val="22"/>
          <w:lang w:val="en-US"/>
        </w:rPr>
      </w:pPr>
    </w:p>
    <w:p w14:paraId="1272AC86" w14:textId="3BC4F1FB" w:rsidR="00CF0E80" w:rsidRPr="003E34C8" w:rsidRDefault="00CF0E80" w:rsidP="00CF0E80">
      <w:pPr>
        <w:pStyle w:val="BodySingle"/>
        <w:spacing w:line="240" w:lineRule="atLeast"/>
        <w:ind w:firstLine="540"/>
        <w:jc w:val="thaiDistribute"/>
        <w:rPr>
          <w:color w:val="auto"/>
          <w:sz w:val="22"/>
          <w:szCs w:val="22"/>
          <w:lang w:val="en-US"/>
        </w:rPr>
      </w:pPr>
      <w:r w:rsidRPr="003E34C8">
        <w:rPr>
          <w:color w:val="auto"/>
          <w:sz w:val="22"/>
          <w:szCs w:val="22"/>
        </w:rPr>
        <w:t xml:space="preserve">As at </w:t>
      </w:r>
      <w:r w:rsidR="000A300D" w:rsidRPr="003E34C8">
        <w:rPr>
          <w:color w:val="auto"/>
          <w:sz w:val="22"/>
          <w:szCs w:val="22"/>
        </w:rPr>
        <w:t xml:space="preserve">30 </w:t>
      </w:r>
      <w:r w:rsidR="0090182C" w:rsidRPr="003E34C8">
        <w:rPr>
          <w:color w:val="auto"/>
          <w:sz w:val="22"/>
          <w:szCs w:val="22"/>
        </w:rPr>
        <w:t>September</w:t>
      </w:r>
      <w:r w:rsidRPr="003E34C8">
        <w:rPr>
          <w:color w:val="auto"/>
          <w:sz w:val="22"/>
          <w:szCs w:val="22"/>
        </w:rPr>
        <w:t xml:space="preserve"> 2025, the Group and the Company had the following commitments:</w:t>
      </w:r>
    </w:p>
    <w:p w14:paraId="54515C82" w14:textId="77777777" w:rsidR="00CF0E80" w:rsidRPr="003E34C8" w:rsidRDefault="00CF0E80" w:rsidP="00CF0E80">
      <w:pPr>
        <w:pStyle w:val="BodySingle"/>
        <w:spacing w:line="240" w:lineRule="atLeast"/>
        <w:jc w:val="thaiDistribute"/>
        <w:rPr>
          <w:color w:val="auto"/>
          <w:sz w:val="22"/>
          <w:szCs w:val="22"/>
        </w:rPr>
      </w:pPr>
    </w:p>
    <w:p w14:paraId="5056BA2C" w14:textId="7893B1F6" w:rsidR="00CF0E80" w:rsidRPr="003E34C8" w:rsidRDefault="00CF0E80" w:rsidP="00CF0E80">
      <w:pPr>
        <w:pStyle w:val="BodySingle"/>
        <w:numPr>
          <w:ilvl w:val="2"/>
          <w:numId w:val="13"/>
        </w:numPr>
        <w:tabs>
          <w:tab w:val="clear" w:pos="1020"/>
        </w:tabs>
        <w:spacing w:line="240" w:lineRule="atLeast"/>
        <w:ind w:left="900" w:hanging="360"/>
        <w:jc w:val="thaiDistribute"/>
        <w:rPr>
          <w:color w:val="auto"/>
          <w:sz w:val="22"/>
          <w:szCs w:val="22"/>
        </w:rPr>
      </w:pPr>
      <w:r w:rsidRPr="003E34C8">
        <w:rPr>
          <w:color w:val="auto"/>
          <w:sz w:val="22"/>
          <w:szCs w:val="22"/>
        </w:rPr>
        <w:t xml:space="preserve">The Company entered into purchase agreements with </w:t>
      </w:r>
      <w:r w:rsidR="003072F5" w:rsidRPr="003E34C8">
        <w:rPr>
          <w:color w:val="auto"/>
          <w:sz w:val="22"/>
          <w:szCs w:val="22"/>
        </w:rPr>
        <w:t xml:space="preserve">a </w:t>
      </w:r>
      <w:r w:rsidRPr="003E34C8">
        <w:rPr>
          <w:color w:val="auto"/>
          <w:sz w:val="22"/>
          <w:szCs w:val="22"/>
        </w:rPr>
        <w:t xml:space="preserve">local </w:t>
      </w:r>
      <w:proofErr w:type="spellStart"/>
      <w:r w:rsidRPr="003E34C8">
        <w:rPr>
          <w:color w:val="auto"/>
          <w:sz w:val="22"/>
          <w:szCs w:val="22"/>
        </w:rPr>
        <w:t>compan</w:t>
      </w:r>
      <w:proofErr w:type="spellEnd"/>
      <w:r w:rsidRPr="003E34C8">
        <w:rPr>
          <w:rFonts w:cs="Angsana New"/>
          <w:color w:val="auto"/>
          <w:sz w:val="22"/>
          <w:szCs w:val="28"/>
          <w:lang w:val="en-US"/>
        </w:rPr>
        <w:t>y</w:t>
      </w:r>
      <w:r w:rsidRPr="003E34C8">
        <w:rPr>
          <w:color w:val="auto"/>
          <w:sz w:val="22"/>
          <w:szCs w:val="22"/>
        </w:rPr>
        <w:t xml:space="preserve"> to purchase</w:t>
      </w:r>
      <w:r w:rsidRPr="003E34C8">
        <w:rPr>
          <w:color w:val="auto"/>
          <w:sz w:val="22"/>
          <w:szCs w:val="22"/>
          <w:cs/>
        </w:rPr>
        <w:t xml:space="preserve"> </w:t>
      </w:r>
      <w:r w:rsidRPr="003E34C8">
        <w:rPr>
          <w:color w:val="auto"/>
          <w:sz w:val="22"/>
          <w:szCs w:val="22"/>
        </w:rPr>
        <w:t>latex, at quantity and price specified in the agreements.</w:t>
      </w:r>
    </w:p>
    <w:p w14:paraId="2A3106BF" w14:textId="77777777" w:rsidR="00CF0E80" w:rsidRPr="003E34C8" w:rsidRDefault="00CF0E80" w:rsidP="00CF0E80">
      <w:pPr>
        <w:pStyle w:val="BodySingle"/>
        <w:spacing w:line="240" w:lineRule="atLeast"/>
        <w:ind w:left="900" w:hanging="360"/>
        <w:jc w:val="thaiDistribute"/>
        <w:rPr>
          <w:color w:val="auto"/>
          <w:sz w:val="22"/>
          <w:szCs w:val="22"/>
        </w:rPr>
      </w:pPr>
    </w:p>
    <w:p w14:paraId="35DCA248" w14:textId="77777777" w:rsidR="00CF0E80" w:rsidRPr="003E34C8" w:rsidRDefault="00CF0E80" w:rsidP="00CF0E80">
      <w:pPr>
        <w:pStyle w:val="BodySingle"/>
        <w:numPr>
          <w:ilvl w:val="2"/>
          <w:numId w:val="13"/>
        </w:numPr>
        <w:tabs>
          <w:tab w:val="clear" w:pos="1020"/>
        </w:tabs>
        <w:spacing w:line="240" w:lineRule="atLeast"/>
        <w:ind w:left="900" w:hanging="360"/>
        <w:jc w:val="thaiDistribute"/>
        <w:rPr>
          <w:color w:val="auto"/>
          <w:spacing w:val="-6"/>
          <w:sz w:val="22"/>
          <w:szCs w:val="22"/>
        </w:rPr>
      </w:pPr>
      <w:r w:rsidRPr="003E34C8">
        <w:rPr>
          <w:color w:val="auto"/>
          <w:sz w:val="22"/>
          <w:szCs w:val="22"/>
        </w:rPr>
        <w:t>A subsidiary had registered with the People's Republic of China to set up a corporate office for a period of 20 years from 9 January 2006 to 8 January 2026.</w:t>
      </w:r>
    </w:p>
    <w:p w14:paraId="5D5B4BAA" w14:textId="77777777" w:rsidR="00CF0E80" w:rsidRPr="003E34C8" w:rsidRDefault="00CF0E80" w:rsidP="00CF0E80">
      <w:pPr>
        <w:spacing w:line="240" w:lineRule="atLeast"/>
        <w:jc w:val="both"/>
        <w:outlineLvl w:val="0"/>
        <w:rPr>
          <w:rFonts w:cs="Times New Roman"/>
          <w:b/>
          <w:bCs/>
          <w:i/>
          <w:iCs/>
          <w:sz w:val="22"/>
          <w:szCs w:val="22"/>
        </w:rPr>
      </w:pPr>
    </w:p>
    <w:p w14:paraId="47618904" w14:textId="20544EAF" w:rsidR="00035657" w:rsidRPr="003E34C8" w:rsidRDefault="00035657" w:rsidP="00C96512">
      <w:pPr>
        <w:spacing w:line="240" w:lineRule="atLeast"/>
        <w:ind w:left="549"/>
        <w:jc w:val="both"/>
        <w:outlineLvl w:val="0"/>
        <w:rPr>
          <w:rFonts w:cs="Times New Roman"/>
          <w:b/>
          <w:bCs/>
          <w:i/>
          <w:iCs/>
          <w:sz w:val="22"/>
          <w:szCs w:val="22"/>
        </w:rPr>
      </w:pPr>
      <w:r w:rsidRPr="003E34C8">
        <w:rPr>
          <w:rFonts w:cs="Times New Roman"/>
          <w:b/>
          <w:bCs/>
          <w:i/>
          <w:iCs/>
          <w:sz w:val="22"/>
          <w:szCs w:val="22"/>
        </w:rPr>
        <w:t>Bank guarantees</w:t>
      </w:r>
    </w:p>
    <w:p w14:paraId="03D230F4" w14:textId="77777777" w:rsidR="00035657" w:rsidRPr="003E34C8" w:rsidRDefault="00035657" w:rsidP="00C96512">
      <w:pPr>
        <w:spacing w:line="240" w:lineRule="atLeast"/>
        <w:ind w:left="549"/>
        <w:jc w:val="both"/>
        <w:outlineLvl w:val="0"/>
        <w:rPr>
          <w:rFonts w:cs="Times New Roman"/>
          <w:b/>
          <w:bCs/>
          <w:sz w:val="22"/>
          <w:szCs w:val="22"/>
          <w:lang w:val="en-GB"/>
        </w:rPr>
      </w:pPr>
    </w:p>
    <w:p w14:paraId="3CBE6D6A" w14:textId="0E8FBF57" w:rsidR="00C32F47" w:rsidRPr="003E34C8" w:rsidRDefault="327C1BA6" w:rsidP="00C32F47">
      <w:pPr>
        <w:pStyle w:val="BodySingle"/>
        <w:spacing w:line="240" w:lineRule="atLeast"/>
        <w:ind w:left="549"/>
        <w:jc w:val="thaiDistribute"/>
        <w:rPr>
          <w:sz w:val="22"/>
          <w:szCs w:val="22"/>
          <w:lang w:val="en-US"/>
        </w:rPr>
      </w:pPr>
      <w:r w:rsidRPr="003E34C8">
        <w:rPr>
          <w:sz w:val="22"/>
          <w:szCs w:val="22"/>
        </w:rPr>
        <w:t xml:space="preserve">As at </w:t>
      </w:r>
      <w:r w:rsidR="000A300D" w:rsidRPr="003E34C8">
        <w:rPr>
          <w:sz w:val="22"/>
          <w:szCs w:val="22"/>
          <w:lang w:val="en-US"/>
        </w:rPr>
        <w:t xml:space="preserve">30 </w:t>
      </w:r>
      <w:r w:rsidR="00C357B0" w:rsidRPr="003E34C8">
        <w:rPr>
          <w:sz w:val="22"/>
          <w:szCs w:val="22"/>
          <w:lang w:val="en-US"/>
        </w:rPr>
        <w:t>September</w:t>
      </w:r>
      <w:r w:rsidR="009B6424" w:rsidRPr="003E34C8">
        <w:rPr>
          <w:sz w:val="22"/>
          <w:szCs w:val="22"/>
          <w:lang w:val="en-US"/>
        </w:rPr>
        <w:t xml:space="preserve"> </w:t>
      </w:r>
      <w:r w:rsidR="55E34416" w:rsidRPr="003E34C8">
        <w:rPr>
          <w:sz w:val="22"/>
          <w:szCs w:val="22"/>
          <w:lang w:val="en-US"/>
        </w:rPr>
        <w:t>202</w:t>
      </w:r>
      <w:r w:rsidR="00903D5D" w:rsidRPr="003E34C8">
        <w:rPr>
          <w:sz w:val="22"/>
          <w:szCs w:val="22"/>
          <w:lang w:val="en-US"/>
        </w:rPr>
        <w:t>5</w:t>
      </w:r>
      <w:r w:rsidR="13CC4701" w:rsidRPr="003E34C8">
        <w:rPr>
          <w:sz w:val="22"/>
          <w:szCs w:val="22"/>
        </w:rPr>
        <w:t>, there were outstanding bank g</w:t>
      </w:r>
      <w:r w:rsidR="79B9B374" w:rsidRPr="003E34C8">
        <w:rPr>
          <w:sz w:val="22"/>
          <w:szCs w:val="22"/>
        </w:rPr>
        <w:t xml:space="preserve">uarantees of approximately </w:t>
      </w:r>
      <w:bookmarkStart w:id="3" w:name="_Hlk197461294"/>
      <w:r w:rsidR="79B9B374" w:rsidRPr="003E34C8">
        <w:rPr>
          <w:sz w:val="22"/>
          <w:szCs w:val="22"/>
        </w:rPr>
        <w:t>Baht</w:t>
      </w:r>
      <w:r w:rsidR="00CE485E" w:rsidRPr="003E34C8">
        <w:rPr>
          <w:sz w:val="22"/>
          <w:szCs w:val="22"/>
        </w:rPr>
        <w:t xml:space="preserve"> </w:t>
      </w:r>
      <w:r w:rsidR="00A835DF" w:rsidRPr="003E34C8">
        <w:rPr>
          <w:sz w:val="22"/>
          <w:szCs w:val="22"/>
        </w:rPr>
        <w:t>19</w:t>
      </w:r>
      <w:r w:rsidR="001C3ACF" w:rsidRPr="003E34C8">
        <w:rPr>
          <w:sz w:val="22"/>
          <w:szCs w:val="22"/>
        </w:rPr>
        <w:t xml:space="preserve"> </w:t>
      </w:r>
      <w:r w:rsidR="13CC4701" w:rsidRPr="003E34C8">
        <w:rPr>
          <w:sz w:val="22"/>
          <w:szCs w:val="22"/>
        </w:rPr>
        <w:t>million</w:t>
      </w:r>
      <w:r w:rsidR="79B9B374" w:rsidRPr="003E34C8">
        <w:rPr>
          <w:sz w:val="22"/>
          <w:szCs w:val="22"/>
        </w:rPr>
        <w:t xml:space="preserve"> and Baht</w:t>
      </w:r>
      <w:r w:rsidR="00CE485E" w:rsidRPr="003E34C8">
        <w:rPr>
          <w:sz w:val="22"/>
          <w:szCs w:val="22"/>
        </w:rPr>
        <w:t xml:space="preserve"> </w:t>
      </w:r>
      <w:r w:rsidR="00A835DF" w:rsidRPr="003E34C8">
        <w:rPr>
          <w:sz w:val="22"/>
          <w:szCs w:val="22"/>
        </w:rPr>
        <w:t>9</w:t>
      </w:r>
      <w:r w:rsidR="7B8C27AB" w:rsidRPr="003E34C8">
        <w:rPr>
          <w:sz w:val="22"/>
          <w:szCs w:val="22"/>
        </w:rPr>
        <w:t xml:space="preserve"> </w:t>
      </w:r>
      <w:r w:rsidR="626C5196" w:rsidRPr="003E34C8">
        <w:rPr>
          <w:sz w:val="22"/>
          <w:szCs w:val="22"/>
        </w:rPr>
        <w:t>million</w:t>
      </w:r>
      <w:bookmarkEnd w:id="3"/>
      <w:r w:rsidR="003945B9" w:rsidRPr="003E34C8">
        <w:rPr>
          <w:rFonts w:cstheme="minorBidi" w:hint="cs"/>
          <w:sz w:val="22"/>
          <w:szCs w:val="22"/>
          <w:cs/>
        </w:rPr>
        <w:t xml:space="preserve"> </w:t>
      </w:r>
      <w:r w:rsidR="003945B9" w:rsidRPr="003E34C8">
        <w:rPr>
          <w:rFonts w:eastAsia="Arial Unicode MS"/>
          <w:i/>
          <w:iCs/>
          <w:sz w:val="22"/>
          <w:szCs w:val="22"/>
        </w:rPr>
        <w:t>(31 December 2024: Baht 20 million and Baht 10 million, respectively)</w:t>
      </w:r>
      <w:r w:rsidR="3DF7C3FD" w:rsidRPr="003E34C8">
        <w:rPr>
          <w:sz w:val="22"/>
          <w:szCs w:val="22"/>
        </w:rPr>
        <w:t>,</w:t>
      </w:r>
      <w:r w:rsidR="13CC4701" w:rsidRPr="003E34C8">
        <w:rPr>
          <w:sz w:val="22"/>
          <w:szCs w:val="22"/>
        </w:rPr>
        <w:t xml:space="preserve"> issued by the banks on behalf of the Group and the Company</w:t>
      </w:r>
      <w:r w:rsidR="004E78E4" w:rsidRPr="003E34C8">
        <w:rPr>
          <w:sz w:val="22"/>
          <w:szCs w:val="22"/>
        </w:rPr>
        <w:t>, respectively</w:t>
      </w:r>
      <w:r w:rsidR="00B677BF" w:rsidRPr="003E34C8">
        <w:rPr>
          <w:sz w:val="22"/>
          <w:szCs w:val="22"/>
        </w:rPr>
        <w:t>, in respect of certain performance obligation as</w:t>
      </w:r>
      <w:r w:rsidR="00556B19" w:rsidRPr="003E34C8">
        <w:rPr>
          <w:sz w:val="22"/>
          <w:szCs w:val="22"/>
        </w:rPr>
        <w:t xml:space="preserve"> required in the normal course of </w:t>
      </w:r>
      <w:r w:rsidR="001D7C33" w:rsidRPr="003E34C8">
        <w:rPr>
          <w:sz w:val="22"/>
          <w:szCs w:val="22"/>
        </w:rPr>
        <w:t xml:space="preserve">their </w:t>
      </w:r>
      <w:r w:rsidR="00556B19" w:rsidRPr="003E34C8">
        <w:rPr>
          <w:sz w:val="22"/>
          <w:szCs w:val="22"/>
        </w:rPr>
        <w:t>businesses</w:t>
      </w:r>
      <w:r w:rsidR="000A0C40" w:rsidRPr="003E34C8">
        <w:rPr>
          <w:rFonts w:eastAsia="Arial Unicode MS"/>
          <w:i/>
          <w:iCs/>
          <w:sz w:val="22"/>
          <w:szCs w:val="22"/>
        </w:rPr>
        <w:t>.</w:t>
      </w:r>
    </w:p>
    <w:p w14:paraId="7CB7ACC9" w14:textId="77777777" w:rsidR="00BC7B40" w:rsidRPr="003E34C8" w:rsidRDefault="00BC7B40" w:rsidP="00915BDC">
      <w:pPr>
        <w:pStyle w:val="BodySingle"/>
        <w:spacing w:line="240" w:lineRule="atLeast"/>
        <w:jc w:val="thaiDistribute"/>
        <w:rPr>
          <w:rFonts w:cstheme="minorBidi"/>
          <w:sz w:val="22"/>
          <w:szCs w:val="22"/>
        </w:rPr>
      </w:pPr>
    </w:p>
    <w:p w14:paraId="3AC528DE" w14:textId="1C142745" w:rsidR="00D93420" w:rsidRPr="003E34C8" w:rsidRDefault="00D93420">
      <w:pPr>
        <w:autoSpaceDE/>
        <w:autoSpaceDN/>
        <w:rPr>
          <w:rFonts w:cstheme="minorBidi"/>
          <w:sz w:val="22"/>
          <w:szCs w:val="22"/>
        </w:rPr>
      </w:pPr>
      <w:r w:rsidRPr="003E34C8">
        <w:rPr>
          <w:rFonts w:cstheme="minorBidi"/>
          <w:sz w:val="22"/>
          <w:szCs w:val="22"/>
        </w:rPr>
        <w:br w:type="page"/>
      </w:r>
    </w:p>
    <w:p w14:paraId="07C72EE4" w14:textId="77777777" w:rsidR="00D26242" w:rsidRPr="003E34C8" w:rsidRDefault="00D26242" w:rsidP="00D26242">
      <w:pPr>
        <w:numPr>
          <w:ilvl w:val="0"/>
          <w:numId w:val="18"/>
        </w:numPr>
        <w:tabs>
          <w:tab w:val="num" w:pos="540"/>
        </w:tabs>
        <w:spacing w:line="240" w:lineRule="atLeast"/>
        <w:ind w:left="540" w:hanging="540"/>
        <w:jc w:val="both"/>
        <w:outlineLvl w:val="0"/>
        <w:rPr>
          <w:rFonts w:cs="Times New Roman"/>
          <w:b/>
          <w:bCs/>
          <w:sz w:val="22"/>
          <w:szCs w:val="22"/>
        </w:rPr>
      </w:pPr>
      <w:r w:rsidRPr="003E34C8">
        <w:rPr>
          <w:rFonts w:cs="Times New Roman"/>
          <w:b/>
          <w:bCs/>
          <w:sz w:val="22"/>
          <w:szCs w:val="22"/>
        </w:rPr>
        <w:t>Litigation</w:t>
      </w:r>
    </w:p>
    <w:p w14:paraId="7F5E9354" w14:textId="77777777" w:rsidR="00D26242" w:rsidRPr="003E34C8" w:rsidRDefault="00D26242" w:rsidP="00D26242">
      <w:pPr>
        <w:spacing w:line="240" w:lineRule="exact"/>
        <w:jc w:val="both"/>
        <w:outlineLvl w:val="0"/>
        <w:rPr>
          <w:rFonts w:cstheme="minorBidi"/>
          <w:sz w:val="22"/>
          <w:szCs w:val="22"/>
        </w:rPr>
      </w:pPr>
    </w:p>
    <w:p w14:paraId="0EEF94C3" w14:textId="4B83008B" w:rsidR="004D11B1" w:rsidRPr="003E34C8" w:rsidRDefault="00410E9C" w:rsidP="005C671D">
      <w:pPr>
        <w:pStyle w:val="ListParagraph"/>
        <w:numPr>
          <w:ilvl w:val="1"/>
          <w:numId w:val="33"/>
        </w:numPr>
        <w:spacing w:line="240" w:lineRule="exact"/>
        <w:jc w:val="both"/>
        <w:outlineLvl w:val="0"/>
        <w:rPr>
          <w:rFonts w:cs="Times New Roman"/>
          <w:sz w:val="22"/>
        </w:rPr>
      </w:pPr>
      <w:r w:rsidRPr="003E34C8">
        <w:rPr>
          <w:rFonts w:cs="Times New Roman"/>
          <w:sz w:val="22"/>
        </w:rPr>
        <w:t xml:space="preserve">A subsidiary was sued as a defendant in a civil case about the eviction and claiming for obstructing the use of land, claiming the default in the payment of the land rental fee, which included both the title deeds that were in the process of being revoked and the title deeds that had already been revoked, in total of 1,430 Rai. The subsidiary purchased the land rights from the villagers and had been openly occupying and benefiting from the land by planting rubber trees on the entire area since 2006. The Trial Court Instance has ruled in favor of the plaintiff in 2024 that the subsidiary must pay compensation for the loss of benefit to the plaintiff approximately of Baht 0.8 million with interest. Beside the provision for damage as aforesaid, it may cause the damage related to land possessory rights and rubber plantation development cost of the subsidiary totaling Baht 218.6 million. Subsequently, on </w:t>
      </w:r>
      <w:r w:rsidR="0035583D" w:rsidRPr="003E34C8">
        <w:rPr>
          <w:sz w:val="22"/>
          <w:szCs w:val="28"/>
        </w:rPr>
        <w:t xml:space="preserve">13 </w:t>
      </w:r>
      <w:r w:rsidRPr="003E34C8">
        <w:rPr>
          <w:rFonts w:cs="Times New Roman"/>
          <w:sz w:val="22"/>
        </w:rPr>
        <w:t xml:space="preserve">November 2025, the Court of Appeal upheld </w:t>
      </w:r>
      <w:r w:rsidR="00925039" w:rsidRPr="003E34C8">
        <w:rPr>
          <w:rFonts w:cs="Times New Roman"/>
          <w:sz w:val="22"/>
        </w:rPr>
        <w:t>t</w:t>
      </w:r>
      <w:r w:rsidRPr="003E34C8">
        <w:rPr>
          <w:rFonts w:cs="Times New Roman"/>
          <w:sz w:val="22"/>
        </w:rPr>
        <w:t xml:space="preserve">he Trial Court 's judgement, ordering the subsidiary to vacate from the land and pay related expenses. However, the subsidiary intends to file a petition to the Supreme Court to contest the Court of Appeal's ruling. </w:t>
      </w:r>
      <w:r w:rsidR="008A2771" w:rsidRPr="003E34C8">
        <w:rPr>
          <w:rFonts w:cs="Times New Roman"/>
          <w:sz w:val="22"/>
        </w:rPr>
        <w:t>In this regard</w:t>
      </w:r>
      <w:r w:rsidR="00D56119" w:rsidRPr="003E34C8">
        <w:rPr>
          <w:rFonts w:cs="Times New Roman"/>
          <w:sz w:val="22"/>
        </w:rPr>
        <w:t>, if</w:t>
      </w:r>
      <w:r w:rsidRPr="003E34C8">
        <w:rPr>
          <w:rFonts w:cs="Times New Roman"/>
          <w:sz w:val="22"/>
        </w:rPr>
        <w:t xml:space="preserve"> the Supreme Court rejects the appeal, the case will be deemed concluded immediately.</w:t>
      </w:r>
    </w:p>
    <w:p w14:paraId="5A94598B" w14:textId="77777777" w:rsidR="00410E9C" w:rsidRPr="003E34C8" w:rsidRDefault="00410E9C" w:rsidP="00831D3B">
      <w:pPr>
        <w:pStyle w:val="ListParagraph"/>
        <w:spacing w:line="240" w:lineRule="exact"/>
        <w:ind w:left="1080"/>
        <w:jc w:val="both"/>
        <w:outlineLvl w:val="0"/>
        <w:rPr>
          <w:rFonts w:cs="Times New Roman"/>
          <w:sz w:val="22"/>
        </w:rPr>
      </w:pPr>
    </w:p>
    <w:p w14:paraId="3D33339D" w14:textId="69BA6FB9" w:rsidR="00D26242" w:rsidRPr="003E34C8" w:rsidRDefault="00D86481" w:rsidP="00D26242">
      <w:pPr>
        <w:pStyle w:val="ListParagraph"/>
        <w:spacing w:line="240" w:lineRule="exact"/>
        <w:ind w:left="1080"/>
        <w:jc w:val="both"/>
        <w:outlineLvl w:val="0"/>
        <w:rPr>
          <w:rFonts w:cstheme="minorBidi"/>
          <w:sz w:val="22"/>
        </w:rPr>
      </w:pPr>
      <w:r w:rsidRPr="003E34C8">
        <w:rPr>
          <w:rFonts w:cs="Times New Roman"/>
          <w:sz w:val="22"/>
        </w:rPr>
        <w:t>In addition, the subsidiary has sent a letter to the relevant government agencies requesting that, if the land is subject to a revocation order, they expedite the revocation of the disputed land title deed. The subsidiary has also filed a lawsuit with the Chiang Mai Administrative Court seeking the revocation of the disputed land title deed. The case is currently pending a decision. The subsidiary will use these reasons to support its petition for permission to appeal the judgment of the Court of Appeal to the Supreme Court, in order to ensure a fair ruling for the subsidiary.</w:t>
      </w:r>
    </w:p>
    <w:p w14:paraId="7E566135" w14:textId="77777777" w:rsidR="00D86481" w:rsidRPr="003E34C8" w:rsidRDefault="00D86481" w:rsidP="00D26242">
      <w:pPr>
        <w:pStyle w:val="ListParagraph"/>
        <w:spacing w:line="240" w:lineRule="exact"/>
        <w:ind w:left="1080"/>
        <w:jc w:val="both"/>
        <w:outlineLvl w:val="0"/>
        <w:rPr>
          <w:rFonts w:cstheme="minorBidi"/>
          <w:sz w:val="22"/>
        </w:rPr>
      </w:pPr>
    </w:p>
    <w:p w14:paraId="59FFB035" w14:textId="4E5EABF9" w:rsidR="00ED0FBF" w:rsidRPr="003E34C8" w:rsidRDefault="00D26242" w:rsidP="00246FF7">
      <w:pPr>
        <w:pStyle w:val="ListParagraph"/>
        <w:numPr>
          <w:ilvl w:val="1"/>
          <w:numId w:val="33"/>
        </w:numPr>
        <w:spacing w:line="240" w:lineRule="exact"/>
        <w:ind w:hanging="540"/>
        <w:jc w:val="both"/>
        <w:outlineLvl w:val="0"/>
        <w:rPr>
          <w:rFonts w:cs="Times New Roman"/>
          <w:sz w:val="22"/>
        </w:rPr>
      </w:pPr>
      <w:r w:rsidRPr="003E34C8">
        <w:rPr>
          <w:rFonts w:cs="Times New Roman"/>
          <w:sz w:val="22"/>
        </w:rPr>
        <w:t xml:space="preserve">A subsidiary was sued as a defendant in a civil case about the eviction from the land without destroying the rubber trees planted on the land, claiming the right from acquisition of the land title deed approximately 237 Rai. The subsidiary purchased the land rights from the villagers and had been openly occupying and benefiting the land by planting rubber trees on the entire area since 2006. The </w:t>
      </w:r>
      <w:r w:rsidR="005221EE" w:rsidRPr="003E34C8">
        <w:rPr>
          <w:rFonts w:cs="Times New Roman"/>
          <w:sz w:val="22"/>
        </w:rPr>
        <w:t xml:space="preserve">Trial </w:t>
      </w:r>
      <w:r w:rsidRPr="003E34C8">
        <w:rPr>
          <w:rFonts w:cs="Times New Roman"/>
          <w:sz w:val="22"/>
        </w:rPr>
        <w:t>Court has ruled in favor of the plaintiff in 2024 that the subsidiary must pay compensation approximately of Baht 0.8 million and</w:t>
      </w:r>
      <w:r w:rsidRPr="003E34C8">
        <w:rPr>
          <w:rFonts w:cstheme="minorBidi" w:hint="cs"/>
          <w:sz w:val="22"/>
        </w:rPr>
        <w:t xml:space="preserve"> </w:t>
      </w:r>
      <w:r w:rsidRPr="003E34C8">
        <w:rPr>
          <w:rFonts w:cstheme="minorBidi"/>
          <w:sz w:val="22"/>
        </w:rPr>
        <w:t>the plaintiff had to pay the subsidiary approximately Baht 7.1 million</w:t>
      </w:r>
      <w:r w:rsidRPr="003E34C8">
        <w:rPr>
          <w:rFonts w:cs="Times New Roman"/>
          <w:sz w:val="22"/>
        </w:rPr>
        <w:t xml:space="preserve"> for the rubber trees with the interest. Beside the provision for damage as aforesaid, it may cause the damage related to land possessory rights and rubber plantation development cost of the subsidiary totaling Baht 2</w:t>
      </w:r>
      <w:r w:rsidRPr="003E34C8">
        <w:rPr>
          <w:sz w:val="22"/>
          <w:szCs w:val="28"/>
        </w:rPr>
        <w:t>5.1</w:t>
      </w:r>
      <w:r w:rsidRPr="003E34C8">
        <w:rPr>
          <w:rFonts w:cs="Times New Roman"/>
          <w:sz w:val="22"/>
        </w:rPr>
        <w:t xml:space="preserve"> million.</w:t>
      </w:r>
      <w:r w:rsidRPr="003E34C8">
        <w:rPr>
          <w:rFonts w:cstheme="minorBidi" w:hint="cs"/>
          <w:sz w:val="22"/>
        </w:rPr>
        <w:t xml:space="preserve"> </w:t>
      </w:r>
      <w:r w:rsidRPr="003E34C8">
        <w:rPr>
          <w:rFonts w:cs="Times New Roman"/>
          <w:sz w:val="22"/>
        </w:rPr>
        <w:t>The subsidiary is in the process of filing an appeal against the judgement of the</w:t>
      </w:r>
      <w:r w:rsidR="00A85A98" w:rsidRPr="003E34C8">
        <w:rPr>
          <w:rFonts w:cstheme="minorBidi" w:hint="cs"/>
          <w:sz w:val="22"/>
          <w:cs/>
        </w:rPr>
        <w:t xml:space="preserve"> </w:t>
      </w:r>
      <w:r w:rsidR="00A85A98" w:rsidRPr="003E34C8">
        <w:rPr>
          <w:rFonts w:cstheme="minorBidi"/>
          <w:sz w:val="22"/>
        </w:rPr>
        <w:t>Trial</w:t>
      </w:r>
      <w:r w:rsidRPr="003E34C8">
        <w:rPr>
          <w:rFonts w:cs="Times New Roman"/>
          <w:sz w:val="22"/>
        </w:rPr>
        <w:t xml:space="preserve"> Court.</w:t>
      </w:r>
      <w:r w:rsidR="00347EC2" w:rsidRPr="003E34C8">
        <w:t xml:space="preserve"> </w:t>
      </w:r>
    </w:p>
    <w:p w14:paraId="46407B97" w14:textId="77777777" w:rsidR="00ED0FBF" w:rsidRPr="003E34C8" w:rsidRDefault="00ED0FBF" w:rsidP="00ED0FBF">
      <w:pPr>
        <w:pStyle w:val="ListParagraph"/>
        <w:spacing w:line="240" w:lineRule="exact"/>
        <w:ind w:left="1080"/>
        <w:jc w:val="both"/>
        <w:outlineLvl w:val="0"/>
        <w:rPr>
          <w:rFonts w:cs="Times New Roman"/>
          <w:sz w:val="22"/>
        </w:rPr>
      </w:pPr>
    </w:p>
    <w:p w14:paraId="6AB6A07B" w14:textId="0D0362CF" w:rsidR="00EA0D69" w:rsidRPr="003E34C8" w:rsidRDefault="00347EC2" w:rsidP="00ED0FBF">
      <w:pPr>
        <w:pStyle w:val="ListParagraph"/>
        <w:spacing w:line="240" w:lineRule="exact"/>
        <w:ind w:left="1080"/>
        <w:jc w:val="both"/>
        <w:outlineLvl w:val="0"/>
        <w:rPr>
          <w:rFonts w:cs="Times New Roman"/>
          <w:sz w:val="22"/>
        </w:rPr>
      </w:pPr>
      <w:r w:rsidRPr="003E34C8">
        <w:rPr>
          <w:rFonts w:cs="Times New Roman"/>
          <w:sz w:val="22"/>
        </w:rPr>
        <w:t xml:space="preserve">In addition, the subsidiary has sent a letter to the relevant government agencies requesting that, if the land is subject to a revocation order, they expedite the revocation of the disputed land title deed. The subsidiary has also filed a lawsuit with the Chiang Mai Administrative Court seeking the revocation of the disputed land title deed. The case is currently pending a decision. The subsidiary </w:t>
      </w:r>
      <w:r w:rsidR="00E12531" w:rsidRPr="003E34C8">
        <w:rPr>
          <w:rFonts w:cs="Times New Roman"/>
          <w:sz w:val="22"/>
        </w:rPr>
        <w:t>can</w:t>
      </w:r>
      <w:r w:rsidR="00640864" w:rsidRPr="003E34C8">
        <w:rPr>
          <w:rFonts w:cs="Times New Roman"/>
          <w:sz w:val="22"/>
        </w:rPr>
        <w:t xml:space="preserve"> use th</w:t>
      </w:r>
      <w:r w:rsidR="004829A8" w:rsidRPr="003E34C8">
        <w:rPr>
          <w:rFonts w:cs="Times New Roman"/>
          <w:sz w:val="22"/>
        </w:rPr>
        <w:t>ese statement</w:t>
      </w:r>
      <w:r w:rsidR="001C5C59" w:rsidRPr="003E34C8">
        <w:rPr>
          <w:rFonts w:cs="Times New Roman"/>
          <w:sz w:val="22"/>
        </w:rPr>
        <w:t>s</w:t>
      </w:r>
      <w:r w:rsidR="00E12531" w:rsidRPr="003E34C8">
        <w:rPr>
          <w:rFonts w:cs="Times New Roman"/>
          <w:sz w:val="22"/>
        </w:rPr>
        <w:t xml:space="preserve"> to the Appeal Court for the consideration of the case to ensure fairness for the subsidiary.</w:t>
      </w:r>
      <w:r w:rsidR="00D26242" w:rsidRPr="003E34C8">
        <w:rPr>
          <w:rFonts w:cs="Times New Roman"/>
          <w:sz w:val="22"/>
        </w:rPr>
        <w:t xml:space="preserve"> </w:t>
      </w:r>
    </w:p>
    <w:p w14:paraId="15694487" w14:textId="77777777" w:rsidR="001C6BEE" w:rsidRPr="003E34C8" w:rsidRDefault="001C6BEE" w:rsidP="001C6BEE">
      <w:pPr>
        <w:pStyle w:val="ListParagraph"/>
        <w:spacing w:line="240" w:lineRule="exact"/>
        <w:ind w:left="1080"/>
        <w:jc w:val="both"/>
        <w:outlineLvl w:val="0"/>
        <w:rPr>
          <w:rFonts w:cstheme="minorBidi"/>
          <w:sz w:val="22"/>
          <w:cs/>
        </w:rPr>
      </w:pPr>
    </w:p>
    <w:p w14:paraId="186F3E8B" w14:textId="05DF502E" w:rsidR="00D26242" w:rsidRPr="003E34C8" w:rsidRDefault="00D26242" w:rsidP="00D26242">
      <w:pPr>
        <w:pStyle w:val="ListParagraph"/>
        <w:spacing w:line="240" w:lineRule="exact"/>
        <w:ind w:left="1080"/>
        <w:jc w:val="both"/>
        <w:outlineLvl w:val="0"/>
        <w:rPr>
          <w:rFonts w:cs="Times New Roman"/>
          <w:sz w:val="22"/>
        </w:rPr>
      </w:pPr>
      <w:r w:rsidRPr="003E34C8">
        <w:rPr>
          <w:rFonts w:cs="Times New Roman"/>
          <w:sz w:val="22"/>
        </w:rPr>
        <w:t xml:space="preserve">As of </w:t>
      </w:r>
      <w:r w:rsidR="000A300D" w:rsidRPr="003E34C8">
        <w:rPr>
          <w:rFonts w:cs="Times New Roman"/>
          <w:sz w:val="22"/>
        </w:rPr>
        <w:t xml:space="preserve">30 </w:t>
      </w:r>
      <w:r w:rsidR="00616B48" w:rsidRPr="003E34C8">
        <w:rPr>
          <w:rFonts w:cs="Times New Roman"/>
          <w:sz w:val="22"/>
        </w:rPr>
        <w:t xml:space="preserve">September </w:t>
      </w:r>
      <w:r w:rsidRPr="003E34C8">
        <w:rPr>
          <w:rFonts w:cs="Times New Roman"/>
          <w:sz w:val="22"/>
        </w:rPr>
        <w:t>202</w:t>
      </w:r>
      <w:r w:rsidR="00E03690" w:rsidRPr="003E34C8">
        <w:rPr>
          <w:rFonts w:cs="Times New Roman"/>
          <w:sz w:val="22"/>
        </w:rPr>
        <w:t>5</w:t>
      </w:r>
      <w:r w:rsidRPr="003E34C8">
        <w:rPr>
          <w:rFonts w:cs="Times New Roman"/>
          <w:sz w:val="22"/>
        </w:rPr>
        <w:t xml:space="preserve">, </w:t>
      </w:r>
      <w:r w:rsidRPr="003E34C8">
        <w:rPr>
          <w:sz w:val="22"/>
          <w:szCs w:val="28"/>
        </w:rPr>
        <w:t>a</w:t>
      </w:r>
      <w:r w:rsidRPr="003E34C8">
        <w:rPr>
          <w:rFonts w:cs="Times New Roman"/>
          <w:sz w:val="22"/>
        </w:rPr>
        <w:t xml:space="preserve"> subsidiary </w:t>
      </w:r>
      <w:proofErr w:type="spellStart"/>
      <w:r w:rsidRPr="003E34C8">
        <w:rPr>
          <w:sz w:val="22"/>
          <w:szCs w:val="28"/>
        </w:rPr>
        <w:t>recognised</w:t>
      </w:r>
      <w:proofErr w:type="spellEnd"/>
      <w:r w:rsidRPr="003E34C8">
        <w:rPr>
          <w:sz w:val="22"/>
          <w:szCs w:val="28"/>
        </w:rPr>
        <w:t xml:space="preserve"> provision of potential losses</w:t>
      </w:r>
      <w:r w:rsidRPr="003E34C8">
        <w:rPr>
          <w:rFonts w:cs="Times New Roman"/>
          <w:sz w:val="22"/>
        </w:rPr>
        <w:t xml:space="preserve"> totaling Baht </w:t>
      </w:r>
      <w:r w:rsidR="00912AB4" w:rsidRPr="003E34C8">
        <w:rPr>
          <w:sz w:val="22"/>
        </w:rPr>
        <w:t>1.3</w:t>
      </w:r>
      <w:r w:rsidR="001F0F46" w:rsidRPr="003E34C8">
        <w:rPr>
          <w:sz w:val="22"/>
        </w:rPr>
        <w:t xml:space="preserve"> </w:t>
      </w:r>
      <w:r w:rsidRPr="003E34C8">
        <w:rPr>
          <w:rFonts w:cs="Times New Roman"/>
          <w:sz w:val="22"/>
        </w:rPr>
        <w:t xml:space="preserve">million and allowance of </w:t>
      </w:r>
      <w:r w:rsidRPr="003E34C8">
        <w:rPr>
          <w:sz w:val="22"/>
          <w:szCs w:val="28"/>
        </w:rPr>
        <w:t>i</w:t>
      </w:r>
      <w:r w:rsidRPr="003E34C8">
        <w:rPr>
          <w:rFonts w:cs="Times New Roman"/>
          <w:sz w:val="22"/>
        </w:rPr>
        <w:t>mpairment loss on land possessory rights</w:t>
      </w:r>
      <w:r w:rsidRPr="003E34C8">
        <w:rPr>
          <w:rFonts w:cs="Times New Roman" w:hint="cs"/>
          <w:sz w:val="22"/>
        </w:rPr>
        <w:t xml:space="preserve"> </w:t>
      </w:r>
      <w:r w:rsidRPr="003E34C8">
        <w:rPr>
          <w:rFonts w:cstheme="minorBidi"/>
          <w:sz w:val="22"/>
        </w:rPr>
        <w:t xml:space="preserve">totaling Baht </w:t>
      </w:r>
      <w:r w:rsidR="00912AB4" w:rsidRPr="003E34C8">
        <w:rPr>
          <w:sz w:val="22"/>
        </w:rPr>
        <w:t>3.9</w:t>
      </w:r>
      <w:r w:rsidR="001F0F46" w:rsidRPr="003E34C8">
        <w:rPr>
          <w:sz w:val="22"/>
        </w:rPr>
        <w:t xml:space="preserve"> </w:t>
      </w:r>
      <w:r w:rsidRPr="003E34C8">
        <w:rPr>
          <w:rFonts w:cstheme="minorBidi"/>
          <w:sz w:val="22"/>
        </w:rPr>
        <w:t>million</w:t>
      </w:r>
      <w:r w:rsidRPr="003E34C8">
        <w:rPr>
          <w:rFonts w:cs="Times New Roman"/>
          <w:sz w:val="22"/>
        </w:rPr>
        <w:t xml:space="preserve">. </w:t>
      </w:r>
    </w:p>
    <w:p w14:paraId="48E9277B" w14:textId="77777777" w:rsidR="001105E4" w:rsidRPr="003E34C8" w:rsidRDefault="001105E4" w:rsidP="00D26242">
      <w:pPr>
        <w:pStyle w:val="ListParagraph"/>
        <w:spacing w:line="240" w:lineRule="exact"/>
        <w:ind w:left="1080"/>
        <w:jc w:val="both"/>
        <w:outlineLvl w:val="0"/>
        <w:rPr>
          <w:rFonts w:cs="Times New Roman"/>
          <w:sz w:val="22"/>
        </w:rPr>
      </w:pPr>
    </w:p>
    <w:p w14:paraId="7788CD37" w14:textId="77777777" w:rsidR="001105E4" w:rsidRPr="003E34C8" w:rsidRDefault="001105E4" w:rsidP="00D26242">
      <w:pPr>
        <w:pStyle w:val="ListParagraph"/>
        <w:spacing w:line="240" w:lineRule="exact"/>
        <w:ind w:left="1080"/>
        <w:jc w:val="both"/>
        <w:outlineLvl w:val="0"/>
        <w:rPr>
          <w:rFonts w:cs="Times New Roman"/>
          <w:sz w:val="22"/>
        </w:rPr>
      </w:pPr>
    </w:p>
    <w:p w14:paraId="65AA58DB" w14:textId="77777777" w:rsidR="001105E4" w:rsidRPr="003E34C8" w:rsidRDefault="001105E4" w:rsidP="00D26242">
      <w:pPr>
        <w:pStyle w:val="ListParagraph"/>
        <w:spacing w:line="240" w:lineRule="exact"/>
        <w:ind w:left="1080"/>
        <w:jc w:val="both"/>
        <w:outlineLvl w:val="0"/>
        <w:rPr>
          <w:rFonts w:cs="Times New Roman"/>
          <w:sz w:val="22"/>
        </w:rPr>
      </w:pPr>
    </w:p>
    <w:p w14:paraId="7FF76FC8" w14:textId="77777777" w:rsidR="001105E4" w:rsidRPr="003E34C8" w:rsidRDefault="001105E4" w:rsidP="00D26242">
      <w:pPr>
        <w:pStyle w:val="ListParagraph"/>
        <w:spacing w:line="240" w:lineRule="exact"/>
        <w:ind w:left="1080"/>
        <w:jc w:val="both"/>
        <w:outlineLvl w:val="0"/>
        <w:rPr>
          <w:rFonts w:cs="Times New Roman"/>
          <w:sz w:val="22"/>
        </w:rPr>
      </w:pPr>
    </w:p>
    <w:p w14:paraId="53FDCFA2" w14:textId="77777777" w:rsidR="001105E4" w:rsidRPr="003E34C8" w:rsidRDefault="001105E4" w:rsidP="00D26242">
      <w:pPr>
        <w:pStyle w:val="ListParagraph"/>
        <w:spacing w:line="240" w:lineRule="exact"/>
        <w:ind w:left="1080"/>
        <w:jc w:val="both"/>
        <w:outlineLvl w:val="0"/>
        <w:rPr>
          <w:rFonts w:cs="Times New Roman"/>
          <w:sz w:val="22"/>
        </w:rPr>
      </w:pPr>
    </w:p>
    <w:p w14:paraId="40F70E08" w14:textId="77777777" w:rsidR="001105E4" w:rsidRPr="003E34C8" w:rsidRDefault="001105E4" w:rsidP="00D26242">
      <w:pPr>
        <w:pStyle w:val="ListParagraph"/>
        <w:spacing w:line="240" w:lineRule="exact"/>
        <w:ind w:left="1080"/>
        <w:jc w:val="both"/>
        <w:outlineLvl w:val="0"/>
        <w:rPr>
          <w:rFonts w:cs="Times New Roman"/>
          <w:sz w:val="22"/>
        </w:rPr>
      </w:pPr>
    </w:p>
    <w:p w14:paraId="5DE0309E" w14:textId="77777777" w:rsidR="001105E4" w:rsidRPr="003E34C8" w:rsidRDefault="001105E4" w:rsidP="00D26242">
      <w:pPr>
        <w:pStyle w:val="ListParagraph"/>
        <w:spacing w:line="240" w:lineRule="exact"/>
        <w:ind w:left="1080"/>
        <w:jc w:val="both"/>
        <w:outlineLvl w:val="0"/>
        <w:rPr>
          <w:rFonts w:cs="Times New Roman"/>
          <w:sz w:val="22"/>
        </w:rPr>
      </w:pPr>
    </w:p>
    <w:p w14:paraId="6F58A89C" w14:textId="77777777" w:rsidR="001105E4" w:rsidRPr="003E34C8" w:rsidRDefault="001105E4" w:rsidP="00D26242">
      <w:pPr>
        <w:pStyle w:val="ListParagraph"/>
        <w:spacing w:line="240" w:lineRule="exact"/>
        <w:ind w:left="1080"/>
        <w:jc w:val="both"/>
        <w:outlineLvl w:val="0"/>
        <w:rPr>
          <w:rFonts w:cs="Times New Roman"/>
          <w:sz w:val="22"/>
        </w:rPr>
      </w:pPr>
    </w:p>
    <w:p w14:paraId="13E206CD" w14:textId="77777777" w:rsidR="001105E4" w:rsidRPr="003E34C8" w:rsidRDefault="001105E4" w:rsidP="00D26242">
      <w:pPr>
        <w:pStyle w:val="ListParagraph"/>
        <w:spacing w:line="240" w:lineRule="exact"/>
        <w:ind w:left="1080"/>
        <w:jc w:val="both"/>
        <w:outlineLvl w:val="0"/>
        <w:rPr>
          <w:rFonts w:cs="Times New Roman"/>
          <w:sz w:val="22"/>
        </w:rPr>
      </w:pPr>
    </w:p>
    <w:p w14:paraId="61A6A679" w14:textId="77777777" w:rsidR="001105E4" w:rsidRPr="003E34C8" w:rsidRDefault="001105E4" w:rsidP="00D26242">
      <w:pPr>
        <w:pStyle w:val="ListParagraph"/>
        <w:spacing w:line="240" w:lineRule="exact"/>
        <w:ind w:left="1080"/>
        <w:jc w:val="both"/>
        <w:outlineLvl w:val="0"/>
        <w:rPr>
          <w:rFonts w:cs="Times New Roman"/>
          <w:sz w:val="22"/>
        </w:rPr>
      </w:pPr>
    </w:p>
    <w:p w14:paraId="1EBB75C6" w14:textId="77777777" w:rsidR="001105E4" w:rsidRPr="003E34C8" w:rsidRDefault="001105E4" w:rsidP="00D26242">
      <w:pPr>
        <w:pStyle w:val="ListParagraph"/>
        <w:spacing w:line="240" w:lineRule="exact"/>
        <w:ind w:left="1080"/>
        <w:jc w:val="both"/>
        <w:outlineLvl w:val="0"/>
        <w:rPr>
          <w:rFonts w:cs="Times New Roman"/>
          <w:sz w:val="22"/>
        </w:rPr>
      </w:pPr>
    </w:p>
    <w:p w14:paraId="59224A7E" w14:textId="2BE89BE0" w:rsidR="008F44F5" w:rsidRPr="003E34C8" w:rsidRDefault="008F44F5">
      <w:pPr>
        <w:autoSpaceDE/>
        <w:autoSpaceDN/>
        <w:rPr>
          <w:rFonts w:cstheme="minorBidi"/>
          <w:sz w:val="22"/>
          <w:szCs w:val="22"/>
        </w:rPr>
      </w:pPr>
      <w:r w:rsidRPr="003E34C8">
        <w:rPr>
          <w:rFonts w:cstheme="minorBidi"/>
          <w:sz w:val="22"/>
        </w:rPr>
        <w:br w:type="page"/>
      </w:r>
    </w:p>
    <w:p w14:paraId="02F23659" w14:textId="77777777" w:rsidR="00D26242" w:rsidRPr="003E34C8" w:rsidRDefault="00D26242" w:rsidP="00D26242">
      <w:pPr>
        <w:numPr>
          <w:ilvl w:val="0"/>
          <w:numId w:val="18"/>
        </w:numPr>
        <w:tabs>
          <w:tab w:val="num" w:pos="540"/>
        </w:tabs>
        <w:spacing w:line="240" w:lineRule="atLeast"/>
        <w:ind w:left="540" w:hanging="540"/>
        <w:jc w:val="both"/>
        <w:outlineLvl w:val="0"/>
        <w:rPr>
          <w:rFonts w:cs="Times New Roman"/>
          <w:b/>
          <w:bCs/>
          <w:sz w:val="22"/>
          <w:szCs w:val="22"/>
        </w:rPr>
      </w:pPr>
      <w:r w:rsidRPr="003E34C8">
        <w:rPr>
          <w:rFonts w:cs="Times New Roman"/>
          <w:b/>
          <w:bCs/>
          <w:sz w:val="22"/>
          <w:szCs w:val="22"/>
        </w:rPr>
        <w:t>Events after the reporting period</w:t>
      </w:r>
    </w:p>
    <w:p w14:paraId="211BA869" w14:textId="77777777" w:rsidR="00D26242" w:rsidRPr="003E34C8" w:rsidRDefault="00D26242" w:rsidP="00D26242">
      <w:pPr>
        <w:pStyle w:val="BodySingle"/>
        <w:spacing w:line="240" w:lineRule="atLeast"/>
        <w:jc w:val="thaiDistribute"/>
        <w:rPr>
          <w:sz w:val="22"/>
          <w:szCs w:val="22"/>
        </w:rPr>
      </w:pPr>
    </w:p>
    <w:p w14:paraId="53C36C59" w14:textId="173B9FF8" w:rsidR="002D55E8" w:rsidRPr="003E34C8" w:rsidRDefault="002D55E8" w:rsidP="008E782A">
      <w:pPr>
        <w:pStyle w:val="ListParagraph"/>
        <w:numPr>
          <w:ilvl w:val="1"/>
          <w:numId w:val="37"/>
        </w:numPr>
        <w:spacing w:line="240" w:lineRule="exact"/>
        <w:ind w:left="900"/>
        <w:jc w:val="both"/>
        <w:outlineLvl w:val="0"/>
        <w:rPr>
          <w:i/>
          <w:iCs/>
          <w:sz w:val="22"/>
        </w:rPr>
      </w:pPr>
      <w:r w:rsidRPr="003E34C8">
        <w:rPr>
          <w:rFonts w:cs="Times New Roman"/>
          <w:sz w:val="22"/>
        </w:rPr>
        <w:t>Warrants</w:t>
      </w:r>
    </w:p>
    <w:p w14:paraId="7846EA1B" w14:textId="77777777" w:rsidR="002D55E8" w:rsidRPr="003E34C8" w:rsidRDefault="002D55E8" w:rsidP="00D26242">
      <w:pPr>
        <w:pStyle w:val="BodySingle"/>
        <w:spacing w:line="240" w:lineRule="atLeast"/>
        <w:jc w:val="thaiDistribute"/>
        <w:rPr>
          <w:sz w:val="22"/>
          <w:szCs w:val="22"/>
        </w:rPr>
      </w:pPr>
    </w:p>
    <w:p w14:paraId="56E9C640" w14:textId="5AF151F2" w:rsidR="00D26242" w:rsidRPr="003E34C8" w:rsidRDefault="00DE72B7" w:rsidP="00BC7B40">
      <w:pPr>
        <w:pStyle w:val="ListParagraph"/>
        <w:spacing w:line="240" w:lineRule="exact"/>
        <w:ind w:left="1080"/>
        <w:jc w:val="both"/>
        <w:outlineLvl w:val="0"/>
        <w:rPr>
          <w:sz w:val="22"/>
        </w:rPr>
      </w:pPr>
      <w:r w:rsidRPr="003E34C8">
        <w:rPr>
          <w:snapToGrid/>
          <w:sz w:val="22"/>
        </w:rPr>
        <w:t xml:space="preserve">The </w:t>
      </w:r>
      <w:r w:rsidR="00D26242" w:rsidRPr="003E34C8">
        <w:rPr>
          <w:snapToGrid/>
          <w:sz w:val="22"/>
        </w:rPr>
        <w:t xml:space="preserve">Company's 3rd warrant (TRUBB-W3) </w:t>
      </w:r>
      <w:r w:rsidR="005E7574" w:rsidRPr="003E34C8">
        <w:rPr>
          <w:snapToGrid/>
          <w:sz w:val="22"/>
        </w:rPr>
        <w:t>has</w:t>
      </w:r>
      <w:r w:rsidR="0001694C" w:rsidRPr="003E34C8">
        <w:rPr>
          <w:snapToGrid/>
          <w:sz w:val="22"/>
        </w:rPr>
        <w:t xml:space="preserve"> been</w:t>
      </w:r>
      <w:r w:rsidR="005E7574" w:rsidRPr="003E34C8">
        <w:rPr>
          <w:snapToGrid/>
          <w:sz w:val="22"/>
        </w:rPr>
        <w:t xml:space="preserve"> registered in the Stock Exchange of Thailand</w:t>
      </w:r>
      <w:r w:rsidR="005E7574" w:rsidRPr="003E34C8">
        <w:rPr>
          <w:sz w:val="22"/>
        </w:rPr>
        <w:t xml:space="preserve"> and were available for purchase on 9 October 2025</w:t>
      </w:r>
      <w:r w:rsidR="00D26242" w:rsidRPr="003E34C8">
        <w:rPr>
          <w:sz w:val="22"/>
        </w:rPr>
        <w:t xml:space="preserve"> </w:t>
      </w:r>
      <w:r w:rsidR="008C2D0F" w:rsidRPr="003E34C8">
        <w:rPr>
          <w:sz w:val="22"/>
        </w:rPr>
        <w:t xml:space="preserve">with terms and conditions below: </w:t>
      </w:r>
    </w:p>
    <w:p w14:paraId="7E7BC519" w14:textId="77777777" w:rsidR="00572148" w:rsidRPr="003E34C8" w:rsidRDefault="00572148" w:rsidP="00A96498">
      <w:pPr>
        <w:pStyle w:val="BodySingle"/>
        <w:spacing w:line="240" w:lineRule="atLeast"/>
        <w:ind w:left="540"/>
        <w:jc w:val="thaiDistribute"/>
        <w:rPr>
          <w:sz w:val="22"/>
        </w:rPr>
      </w:pPr>
    </w:p>
    <w:tbl>
      <w:tblPr>
        <w:tblW w:w="9090" w:type="dxa"/>
        <w:tblInd w:w="540" w:type="dxa"/>
        <w:tblLook w:val="0600" w:firstRow="0" w:lastRow="0" w:firstColumn="0" w:lastColumn="0" w:noHBand="1" w:noVBand="1"/>
      </w:tblPr>
      <w:tblGrid>
        <w:gridCol w:w="3420"/>
        <w:gridCol w:w="5670"/>
      </w:tblGrid>
      <w:tr w:rsidR="00572148" w:rsidRPr="003E34C8" w14:paraId="379A374A" w14:textId="77777777">
        <w:trPr>
          <w:trHeight w:val="389"/>
        </w:trPr>
        <w:tc>
          <w:tcPr>
            <w:tcW w:w="3420" w:type="dxa"/>
          </w:tcPr>
          <w:p w14:paraId="622E7899" w14:textId="77777777" w:rsidR="00572148" w:rsidRPr="003E34C8" w:rsidRDefault="00572148" w:rsidP="00762E5A">
            <w:pPr>
              <w:tabs>
                <w:tab w:val="left" w:pos="840"/>
              </w:tabs>
              <w:spacing w:after="240"/>
              <w:ind w:left="-105" w:right="-43"/>
              <w:jc w:val="thaiDistribute"/>
              <w:rPr>
                <w:rFonts w:cs="Times New Roman"/>
                <w:sz w:val="22"/>
                <w:szCs w:val="22"/>
                <w:cs/>
              </w:rPr>
            </w:pPr>
            <w:r w:rsidRPr="003E34C8">
              <w:rPr>
                <w:rFonts w:cs="Times New Roman"/>
                <w:sz w:val="22"/>
                <w:szCs w:val="22"/>
              </w:rPr>
              <w:t>Type of the warrant</w:t>
            </w:r>
          </w:p>
        </w:tc>
        <w:tc>
          <w:tcPr>
            <w:tcW w:w="5670" w:type="dxa"/>
          </w:tcPr>
          <w:p w14:paraId="2BD57946" w14:textId="74451435" w:rsidR="00572148" w:rsidRPr="003E34C8" w:rsidRDefault="00572148" w:rsidP="00762E5A">
            <w:pPr>
              <w:adjustRightInd w:val="0"/>
              <w:spacing w:after="240"/>
              <w:jc w:val="thaiDistribute"/>
              <w:rPr>
                <w:rFonts w:cs="Times New Roman"/>
                <w:sz w:val="22"/>
                <w:szCs w:val="22"/>
                <w:cs/>
              </w:rPr>
            </w:pPr>
            <w:r w:rsidRPr="003E34C8">
              <w:rPr>
                <w:rFonts w:cs="Times New Roman"/>
                <w:sz w:val="22"/>
                <w:szCs w:val="22"/>
              </w:rPr>
              <w:t xml:space="preserve">Type of </w:t>
            </w:r>
            <w:r w:rsidR="00E7137D" w:rsidRPr="003E34C8">
              <w:rPr>
                <w:rFonts w:cs="Times New Roman"/>
                <w:sz w:val="22"/>
                <w:szCs w:val="22"/>
              </w:rPr>
              <w:t xml:space="preserve">registered </w:t>
            </w:r>
            <w:r w:rsidR="00E17CFF" w:rsidRPr="003E34C8">
              <w:rPr>
                <w:rFonts w:cs="Times New Roman"/>
                <w:sz w:val="22"/>
                <w:szCs w:val="22"/>
              </w:rPr>
              <w:t>holder</w:t>
            </w:r>
            <w:r w:rsidRPr="003E34C8">
              <w:rPr>
                <w:rFonts w:cs="Times New Roman"/>
                <w:sz w:val="22"/>
                <w:szCs w:val="22"/>
              </w:rPr>
              <w:t xml:space="preserve"> and transferable</w:t>
            </w:r>
          </w:p>
        </w:tc>
      </w:tr>
      <w:tr w:rsidR="00572148" w:rsidRPr="003E34C8" w14:paraId="7D30C6B5" w14:textId="77777777">
        <w:trPr>
          <w:trHeight w:val="794"/>
        </w:trPr>
        <w:tc>
          <w:tcPr>
            <w:tcW w:w="3420" w:type="dxa"/>
          </w:tcPr>
          <w:p w14:paraId="0BC08EAB" w14:textId="53CCFA5B" w:rsidR="00572148" w:rsidRPr="003E34C8" w:rsidRDefault="00572148" w:rsidP="00EA0D69">
            <w:pPr>
              <w:adjustRightInd w:val="0"/>
              <w:spacing w:after="240"/>
              <w:ind w:hanging="111"/>
              <w:rPr>
                <w:rFonts w:cs="Times New Roman"/>
                <w:sz w:val="22"/>
                <w:szCs w:val="22"/>
                <w:cs/>
              </w:rPr>
            </w:pPr>
            <w:r w:rsidRPr="003E34C8">
              <w:rPr>
                <w:rFonts w:cs="Times New Roman"/>
                <w:sz w:val="22"/>
                <w:szCs w:val="22"/>
              </w:rPr>
              <w:t>Number of warrants issued and offered</w:t>
            </w:r>
            <w:r w:rsidR="00EA0D69" w:rsidRPr="003E34C8">
              <w:rPr>
                <w:rFonts w:cs="Times New Roman"/>
                <w:sz w:val="22"/>
                <w:szCs w:val="22"/>
              </w:rPr>
              <w:t xml:space="preserve"> </w:t>
            </w:r>
            <w:r w:rsidRPr="003E34C8">
              <w:rPr>
                <w:rFonts w:cs="Times New Roman"/>
                <w:sz w:val="22"/>
                <w:szCs w:val="22"/>
              </w:rPr>
              <w:t>for sale</w:t>
            </w:r>
          </w:p>
        </w:tc>
        <w:tc>
          <w:tcPr>
            <w:tcW w:w="5670" w:type="dxa"/>
          </w:tcPr>
          <w:p w14:paraId="752DE82C" w14:textId="5EDE30BE" w:rsidR="00572148" w:rsidRPr="003E34C8" w:rsidRDefault="005E7574" w:rsidP="00762E5A">
            <w:pPr>
              <w:adjustRightInd w:val="0"/>
              <w:spacing w:after="240"/>
              <w:jc w:val="thaiDistribute"/>
              <w:rPr>
                <w:rFonts w:cs="Times New Roman"/>
                <w:sz w:val="22"/>
                <w:szCs w:val="22"/>
                <w:cs/>
              </w:rPr>
            </w:pPr>
            <w:r w:rsidRPr="003E34C8">
              <w:rPr>
                <w:rFonts w:cs="Times New Roman"/>
                <w:sz w:val="22"/>
                <w:szCs w:val="22"/>
              </w:rPr>
              <w:t>1</w:t>
            </w:r>
            <w:r w:rsidR="008F46E5" w:rsidRPr="003E34C8">
              <w:rPr>
                <w:rFonts w:cs="Times New Roman"/>
                <w:sz w:val="22"/>
                <w:szCs w:val="22"/>
              </w:rPr>
              <w:t>8,783,180</w:t>
            </w:r>
            <w:r w:rsidR="00572148" w:rsidRPr="003E34C8">
              <w:rPr>
                <w:rFonts w:cs="Times New Roman"/>
                <w:sz w:val="22"/>
                <w:szCs w:val="22"/>
                <w:cs/>
              </w:rPr>
              <w:t xml:space="preserve"> </w:t>
            </w:r>
            <w:r w:rsidR="00572148" w:rsidRPr="003E34C8">
              <w:rPr>
                <w:rFonts w:cs="Times New Roman"/>
                <w:sz w:val="22"/>
                <w:szCs w:val="22"/>
              </w:rPr>
              <w:t>units</w:t>
            </w:r>
          </w:p>
        </w:tc>
      </w:tr>
      <w:tr w:rsidR="00572148" w:rsidRPr="003E34C8" w14:paraId="0BC5E15D" w14:textId="77777777">
        <w:trPr>
          <w:trHeight w:val="407"/>
        </w:trPr>
        <w:tc>
          <w:tcPr>
            <w:tcW w:w="3420" w:type="dxa"/>
          </w:tcPr>
          <w:p w14:paraId="53440F27" w14:textId="77777777" w:rsidR="00572148" w:rsidRPr="003E34C8" w:rsidRDefault="00572148" w:rsidP="00762E5A">
            <w:pPr>
              <w:tabs>
                <w:tab w:val="left" w:pos="840"/>
              </w:tabs>
              <w:spacing w:after="240"/>
              <w:ind w:left="69" w:right="-43" w:hanging="180"/>
              <w:rPr>
                <w:rFonts w:cs="Times New Roman"/>
                <w:sz w:val="22"/>
                <w:szCs w:val="22"/>
                <w:cs/>
              </w:rPr>
            </w:pPr>
            <w:r w:rsidRPr="003E34C8">
              <w:rPr>
                <w:rFonts w:cs="Times New Roman"/>
                <w:sz w:val="22"/>
                <w:szCs w:val="22"/>
              </w:rPr>
              <w:t>Offering price per unit</w:t>
            </w:r>
          </w:p>
        </w:tc>
        <w:tc>
          <w:tcPr>
            <w:tcW w:w="5670" w:type="dxa"/>
          </w:tcPr>
          <w:p w14:paraId="75063FAE" w14:textId="2D71435A" w:rsidR="00572148" w:rsidRPr="003E34C8" w:rsidRDefault="00572148" w:rsidP="00762E5A">
            <w:pPr>
              <w:adjustRightInd w:val="0"/>
              <w:spacing w:after="240"/>
              <w:jc w:val="thaiDistribute"/>
              <w:rPr>
                <w:rFonts w:cs="Times New Roman"/>
                <w:sz w:val="22"/>
                <w:szCs w:val="22"/>
                <w:cs/>
              </w:rPr>
            </w:pPr>
            <w:r w:rsidRPr="003E34C8">
              <w:rPr>
                <w:rFonts w:cs="Times New Roman"/>
                <w:sz w:val="22"/>
                <w:szCs w:val="22"/>
              </w:rPr>
              <w:t>0</w:t>
            </w:r>
            <w:r w:rsidRPr="003E34C8">
              <w:rPr>
                <w:rFonts w:cs="Times New Roman"/>
                <w:sz w:val="22"/>
                <w:szCs w:val="22"/>
                <w:cs/>
              </w:rPr>
              <w:t xml:space="preserve"> </w:t>
            </w:r>
            <w:r w:rsidRPr="003E34C8">
              <w:rPr>
                <w:rFonts w:cs="Times New Roman"/>
                <w:sz w:val="22"/>
                <w:szCs w:val="22"/>
              </w:rPr>
              <w:t>Baht per unit (</w:t>
            </w:r>
            <w:r w:rsidR="00591CE1" w:rsidRPr="003E34C8">
              <w:rPr>
                <w:rFonts w:cs="Times New Roman"/>
                <w:sz w:val="22"/>
                <w:szCs w:val="22"/>
              </w:rPr>
              <w:t>at no cost)</w:t>
            </w:r>
          </w:p>
        </w:tc>
      </w:tr>
      <w:tr w:rsidR="00572148" w:rsidRPr="003E34C8" w14:paraId="08B4A67A" w14:textId="77777777">
        <w:trPr>
          <w:trHeight w:val="515"/>
        </w:trPr>
        <w:tc>
          <w:tcPr>
            <w:tcW w:w="3420" w:type="dxa"/>
          </w:tcPr>
          <w:p w14:paraId="416356AC" w14:textId="77777777" w:rsidR="00572148" w:rsidRPr="003E34C8" w:rsidRDefault="00572148" w:rsidP="00762E5A">
            <w:pPr>
              <w:adjustRightInd w:val="0"/>
              <w:spacing w:after="240"/>
              <w:ind w:left="74" w:hanging="180"/>
              <w:rPr>
                <w:rFonts w:cs="Times New Roman"/>
                <w:sz w:val="22"/>
                <w:szCs w:val="22"/>
                <w:cs/>
              </w:rPr>
            </w:pPr>
            <w:r w:rsidRPr="003E34C8">
              <w:rPr>
                <w:rFonts w:cs="Times New Roman"/>
                <w:sz w:val="22"/>
                <w:szCs w:val="22"/>
              </w:rPr>
              <w:t>Date of issue of warrants</w:t>
            </w:r>
          </w:p>
        </w:tc>
        <w:tc>
          <w:tcPr>
            <w:tcW w:w="5670" w:type="dxa"/>
          </w:tcPr>
          <w:p w14:paraId="1B00CC91" w14:textId="39F5787A" w:rsidR="00572148" w:rsidRPr="003E34C8" w:rsidRDefault="00557954" w:rsidP="00762E5A">
            <w:pPr>
              <w:spacing w:after="240"/>
              <w:jc w:val="thaiDistribute"/>
              <w:rPr>
                <w:rFonts w:cs="Times New Roman"/>
                <w:sz w:val="22"/>
                <w:szCs w:val="22"/>
              </w:rPr>
            </w:pPr>
            <w:r w:rsidRPr="003E34C8">
              <w:rPr>
                <w:sz w:val="22"/>
                <w:szCs w:val="28"/>
              </w:rPr>
              <w:t xml:space="preserve">7 </w:t>
            </w:r>
            <w:r w:rsidR="00572148" w:rsidRPr="003E34C8">
              <w:rPr>
                <w:rFonts w:cs="Times New Roman"/>
                <w:sz w:val="22"/>
                <w:szCs w:val="22"/>
              </w:rPr>
              <w:t>July 202</w:t>
            </w:r>
            <w:r w:rsidR="00591CE1" w:rsidRPr="003E34C8">
              <w:rPr>
                <w:rFonts w:cs="Times New Roman"/>
                <w:sz w:val="22"/>
                <w:szCs w:val="22"/>
              </w:rPr>
              <w:t>5</w:t>
            </w:r>
            <w:r w:rsidR="00572148" w:rsidRPr="003E34C8">
              <w:rPr>
                <w:rFonts w:cs="Times New Roman"/>
                <w:sz w:val="22"/>
                <w:szCs w:val="22"/>
                <w:cs/>
              </w:rPr>
              <w:t xml:space="preserve"> </w:t>
            </w:r>
          </w:p>
        </w:tc>
      </w:tr>
      <w:tr w:rsidR="00572148" w:rsidRPr="003E34C8" w14:paraId="1E75D303" w14:textId="77777777">
        <w:trPr>
          <w:trHeight w:val="380"/>
        </w:trPr>
        <w:tc>
          <w:tcPr>
            <w:tcW w:w="3420" w:type="dxa"/>
          </w:tcPr>
          <w:p w14:paraId="15635AF5" w14:textId="77777777" w:rsidR="00572148" w:rsidRPr="003E34C8" w:rsidRDefault="00572148" w:rsidP="00762E5A">
            <w:pPr>
              <w:tabs>
                <w:tab w:val="left" w:pos="840"/>
              </w:tabs>
              <w:spacing w:after="240"/>
              <w:ind w:left="69" w:right="-43" w:hanging="180"/>
              <w:rPr>
                <w:rFonts w:cs="Times New Roman"/>
                <w:sz w:val="22"/>
                <w:szCs w:val="22"/>
                <w:cs/>
              </w:rPr>
            </w:pPr>
            <w:r w:rsidRPr="003E34C8">
              <w:rPr>
                <w:rFonts w:cs="Times New Roman"/>
                <w:sz w:val="22"/>
                <w:szCs w:val="22"/>
              </w:rPr>
              <w:t>Term of the warrant</w:t>
            </w:r>
          </w:p>
        </w:tc>
        <w:tc>
          <w:tcPr>
            <w:tcW w:w="5670" w:type="dxa"/>
          </w:tcPr>
          <w:p w14:paraId="1FA52B2B" w14:textId="18933B16" w:rsidR="00553E4F" w:rsidRPr="003E34C8" w:rsidRDefault="00553E4F" w:rsidP="002866BA">
            <w:pPr>
              <w:adjustRightInd w:val="0"/>
              <w:spacing w:after="240"/>
              <w:jc w:val="both"/>
              <w:rPr>
                <w:rFonts w:cs="Times New Roman"/>
                <w:sz w:val="22"/>
                <w:szCs w:val="22"/>
              </w:rPr>
            </w:pPr>
            <w:r w:rsidRPr="003E34C8">
              <w:rPr>
                <w:rFonts w:cs="Times New Roman"/>
                <w:sz w:val="22"/>
                <w:szCs w:val="22"/>
              </w:rPr>
              <w:t xml:space="preserve">3 </w:t>
            </w:r>
            <w:r w:rsidR="0097044B" w:rsidRPr="003E34C8">
              <w:rPr>
                <w:rFonts w:cs="Times New Roman"/>
                <w:sz w:val="22"/>
                <w:szCs w:val="22"/>
              </w:rPr>
              <w:t xml:space="preserve">years from the date of issuance and allocation of </w:t>
            </w:r>
            <w:r w:rsidR="000B3AF8" w:rsidRPr="003E34C8">
              <w:rPr>
                <w:rFonts w:cs="Times New Roman"/>
                <w:sz w:val="22"/>
                <w:szCs w:val="22"/>
              </w:rPr>
              <w:t>the warrants</w:t>
            </w:r>
            <w:r w:rsidR="00024D33" w:rsidRPr="003E34C8">
              <w:rPr>
                <w:rFonts w:cs="Times New Roman"/>
                <w:sz w:val="22"/>
                <w:szCs w:val="22"/>
              </w:rPr>
              <w:t xml:space="preserve">. </w:t>
            </w:r>
            <w:r w:rsidR="0097044B" w:rsidRPr="003E34C8">
              <w:rPr>
                <w:rFonts w:cs="Times New Roman"/>
                <w:sz w:val="22"/>
                <w:szCs w:val="22"/>
              </w:rPr>
              <w:t xml:space="preserve">After issuing </w:t>
            </w:r>
            <w:r w:rsidR="00D7530C" w:rsidRPr="003E34C8">
              <w:rPr>
                <w:rFonts w:cs="Times New Roman"/>
                <w:sz w:val="22"/>
                <w:szCs w:val="22"/>
              </w:rPr>
              <w:t>the warrants</w:t>
            </w:r>
            <w:r w:rsidR="0097044B" w:rsidRPr="003E34C8">
              <w:rPr>
                <w:rFonts w:cs="Times New Roman"/>
                <w:sz w:val="22"/>
                <w:szCs w:val="22"/>
              </w:rPr>
              <w:t>, the Company will not extend the term of the warrants and there is no provision for the Company to call for the warrant holders to exercise their rights before the due date.</w:t>
            </w:r>
          </w:p>
        </w:tc>
      </w:tr>
      <w:tr w:rsidR="00572148" w:rsidRPr="003E34C8" w14:paraId="6F06E089" w14:textId="77777777">
        <w:trPr>
          <w:trHeight w:val="686"/>
        </w:trPr>
        <w:tc>
          <w:tcPr>
            <w:tcW w:w="3420" w:type="dxa"/>
          </w:tcPr>
          <w:p w14:paraId="292CCB05" w14:textId="760A5799" w:rsidR="00572148" w:rsidRPr="003E34C8" w:rsidRDefault="00572148" w:rsidP="00762E5A">
            <w:pPr>
              <w:tabs>
                <w:tab w:val="left" w:pos="840"/>
              </w:tabs>
              <w:spacing w:after="240"/>
              <w:ind w:left="-21" w:right="-43" w:hanging="90"/>
              <w:rPr>
                <w:rFonts w:cs="Times New Roman"/>
                <w:sz w:val="22"/>
                <w:szCs w:val="22"/>
                <w:cs/>
              </w:rPr>
            </w:pPr>
            <w:r w:rsidRPr="003E34C8">
              <w:rPr>
                <w:rFonts w:cs="Times New Roman"/>
                <w:sz w:val="22"/>
                <w:szCs w:val="22"/>
              </w:rPr>
              <w:t>Exercise ratio</w:t>
            </w:r>
          </w:p>
        </w:tc>
        <w:tc>
          <w:tcPr>
            <w:tcW w:w="5670" w:type="dxa"/>
          </w:tcPr>
          <w:p w14:paraId="4C9AF070" w14:textId="00DD7527" w:rsidR="00261D2E" w:rsidRPr="003E34C8" w:rsidRDefault="00572148" w:rsidP="002866BA">
            <w:pPr>
              <w:adjustRightInd w:val="0"/>
              <w:spacing w:after="240"/>
              <w:jc w:val="both"/>
              <w:rPr>
                <w:rFonts w:cstheme="minorBidi"/>
                <w:sz w:val="22"/>
                <w:szCs w:val="22"/>
              </w:rPr>
            </w:pPr>
            <w:r w:rsidRPr="003E34C8">
              <w:rPr>
                <w:rFonts w:cs="Times New Roman"/>
                <w:sz w:val="22"/>
                <w:szCs w:val="22"/>
              </w:rPr>
              <w:t xml:space="preserve">1 unit of warrant per 1 ordinary share of the Company </w:t>
            </w:r>
            <w:r w:rsidR="004B0A95" w:rsidRPr="003E34C8">
              <w:rPr>
                <w:rFonts w:cs="Times New Roman"/>
                <w:sz w:val="22"/>
                <w:szCs w:val="22"/>
              </w:rPr>
              <w:t xml:space="preserve">unless the exercise ratio is adjusted otherwise pursuant to the provisions concerning the rights adjustment as stipulated in the </w:t>
            </w:r>
            <w:r w:rsidR="00C1772E" w:rsidRPr="003E34C8">
              <w:rPr>
                <w:rFonts w:cs="Times New Roman"/>
                <w:sz w:val="22"/>
                <w:szCs w:val="22"/>
              </w:rPr>
              <w:t>“</w:t>
            </w:r>
            <w:r w:rsidR="004B0A95" w:rsidRPr="003E34C8">
              <w:rPr>
                <w:rFonts w:cs="Times New Roman"/>
                <w:sz w:val="22"/>
                <w:szCs w:val="22"/>
              </w:rPr>
              <w:t>Terms and Conditions</w:t>
            </w:r>
            <w:r w:rsidR="00C1772E" w:rsidRPr="003E34C8">
              <w:rPr>
                <w:rFonts w:cs="Times New Roman"/>
                <w:sz w:val="22"/>
                <w:szCs w:val="22"/>
              </w:rPr>
              <w:t>”.</w:t>
            </w:r>
            <w:r w:rsidR="004B0A95" w:rsidRPr="003E34C8">
              <w:rPr>
                <w:rFonts w:cs="Times New Roman"/>
                <w:sz w:val="22"/>
                <w:szCs w:val="22"/>
              </w:rPr>
              <w:t xml:space="preserve"> In the case of fractions of shares or warrants, it should be discarded.</w:t>
            </w:r>
          </w:p>
        </w:tc>
      </w:tr>
      <w:tr w:rsidR="00572148" w:rsidRPr="003E34C8" w14:paraId="17CF461A" w14:textId="77777777">
        <w:trPr>
          <w:trHeight w:val="686"/>
        </w:trPr>
        <w:tc>
          <w:tcPr>
            <w:tcW w:w="3420" w:type="dxa"/>
          </w:tcPr>
          <w:p w14:paraId="75E0DE87" w14:textId="77777777" w:rsidR="00572148" w:rsidRPr="003E34C8" w:rsidRDefault="00572148" w:rsidP="00762E5A">
            <w:pPr>
              <w:tabs>
                <w:tab w:val="left" w:pos="840"/>
              </w:tabs>
              <w:spacing w:after="240"/>
              <w:ind w:left="249" w:right="-43" w:hanging="360"/>
              <w:rPr>
                <w:rFonts w:cs="Times New Roman"/>
                <w:sz w:val="22"/>
                <w:szCs w:val="22"/>
                <w:cs/>
              </w:rPr>
            </w:pPr>
            <w:r w:rsidRPr="003E34C8">
              <w:rPr>
                <w:rFonts w:cs="Times New Roman"/>
                <w:sz w:val="22"/>
                <w:szCs w:val="22"/>
              </w:rPr>
              <w:t>Exercise price</w:t>
            </w:r>
          </w:p>
        </w:tc>
        <w:tc>
          <w:tcPr>
            <w:tcW w:w="5670" w:type="dxa"/>
          </w:tcPr>
          <w:p w14:paraId="581CA474" w14:textId="77777777" w:rsidR="009564C7" w:rsidRPr="003E34C8" w:rsidRDefault="00C93F6D" w:rsidP="002866BA">
            <w:pPr>
              <w:adjustRightInd w:val="0"/>
              <w:jc w:val="both"/>
              <w:rPr>
                <w:rFonts w:cs="Times New Roman"/>
                <w:sz w:val="22"/>
                <w:szCs w:val="22"/>
              </w:rPr>
            </w:pPr>
            <w:r w:rsidRPr="003E34C8">
              <w:rPr>
                <w:rFonts w:cs="Times New Roman"/>
                <w:sz w:val="22"/>
                <w:szCs w:val="22"/>
              </w:rPr>
              <w:t>1.50</w:t>
            </w:r>
            <w:r w:rsidR="00572148" w:rsidRPr="003E34C8">
              <w:rPr>
                <w:rFonts w:cs="Times New Roman"/>
                <w:sz w:val="22"/>
                <w:szCs w:val="22"/>
              </w:rPr>
              <w:t xml:space="preserve"> Baht</w:t>
            </w:r>
            <w:r w:rsidRPr="003E34C8">
              <w:rPr>
                <w:rFonts w:cs="Times New Roman"/>
                <w:sz w:val="22"/>
                <w:szCs w:val="22"/>
              </w:rPr>
              <w:t xml:space="preserve"> per share</w:t>
            </w:r>
            <w:r w:rsidR="00572148" w:rsidRPr="003E34C8">
              <w:rPr>
                <w:rFonts w:cs="Times New Roman"/>
                <w:sz w:val="22"/>
                <w:szCs w:val="22"/>
              </w:rPr>
              <w:t xml:space="preserve">, </w:t>
            </w:r>
            <w:r w:rsidR="0036068E" w:rsidRPr="003E34C8">
              <w:rPr>
                <w:rFonts w:cs="Times New Roman"/>
                <w:sz w:val="22"/>
                <w:szCs w:val="22"/>
              </w:rPr>
              <w:t xml:space="preserve">unless the exercise price is adjusted otherwise pursuant to the provisions concerning the rights adjustment as stipulated in the Terms &amp; Conditions. </w:t>
            </w:r>
          </w:p>
          <w:p w14:paraId="4EC5DD80" w14:textId="7A7AE7D4" w:rsidR="00572148" w:rsidRPr="003E34C8" w:rsidRDefault="0036068E" w:rsidP="002866BA">
            <w:pPr>
              <w:adjustRightInd w:val="0"/>
              <w:spacing w:after="240"/>
              <w:jc w:val="both"/>
              <w:rPr>
                <w:rFonts w:cs="Times New Roman"/>
                <w:sz w:val="22"/>
                <w:szCs w:val="22"/>
                <w:cs/>
              </w:rPr>
            </w:pPr>
            <w:r w:rsidRPr="003E34C8">
              <w:rPr>
                <w:rFonts w:cs="Times New Roman"/>
                <w:sz w:val="22"/>
                <w:szCs w:val="22"/>
              </w:rPr>
              <w:t>In the event that the exercise price is adjusted, the exercise price of the Warrant No.3 per unit after the adjustment of the exercise price in any case will not be lower than the par value of the Company's ordinary shares.</w:t>
            </w:r>
          </w:p>
        </w:tc>
      </w:tr>
      <w:tr w:rsidR="00572148" w:rsidRPr="003E34C8" w14:paraId="74C3CBE2" w14:textId="77777777">
        <w:trPr>
          <w:trHeight w:val="686"/>
        </w:trPr>
        <w:tc>
          <w:tcPr>
            <w:tcW w:w="3420" w:type="dxa"/>
          </w:tcPr>
          <w:p w14:paraId="05C11BAE" w14:textId="77777777" w:rsidR="00572148" w:rsidRPr="003E34C8" w:rsidRDefault="00572148" w:rsidP="00762E5A">
            <w:pPr>
              <w:tabs>
                <w:tab w:val="left" w:pos="840"/>
              </w:tabs>
              <w:spacing w:after="240"/>
              <w:ind w:left="249" w:right="-43" w:hanging="360"/>
              <w:rPr>
                <w:rFonts w:cs="Times New Roman"/>
                <w:sz w:val="22"/>
                <w:szCs w:val="22"/>
                <w:cs/>
              </w:rPr>
            </w:pPr>
            <w:r w:rsidRPr="003E34C8">
              <w:rPr>
                <w:rFonts w:cs="Times New Roman"/>
                <w:sz w:val="22"/>
                <w:szCs w:val="22"/>
              </w:rPr>
              <w:t>Exercise date and exercise period</w:t>
            </w:r>
          </w:p>
        </w:tc>
        <w:tc>
          <w:tcPr>
            <w:tcW w:w="5670" w:type="dxa"/>
          </w:tcPr>
          <w:p w14:paraId="5C4F9995" w14:textId="4DE1BBC9" w:rsidR="00572148" w:rsidRPr="003E34C8" w:rsidRDefault="00572148" w:rsidP="002866BA">
            <w:pPr>
              <w:adjustRightInd w:val="0"/>
              <w:spacing w:after="240"/>
              <w:jc w:val="both"/>
              <w:rPr>
                <w:rFonts w:cs="Times New Roman"/>
                <w:sz w:val="22"/>
                <w:szCs w:val="22"/>
              </w:rPr>
            </w:pPr>
            <w:r w:rsidRPr="003E34C8">
              <w:rPr>
                <w:rFonts w:cs="Times New Roman"/>
                <w:sz w:val="22"/>
                <w:szCs w:val="22"/>
              </w:rPr>
              <w:t xml:space="preserve">The Warrant No. 3 holder can exercise the right under warrants every </w:t>
            </w:r>
            <w:r w:rsidR="00D37007" w:rsidRPr="003E34C8">
              <w:rPr>
                <w:rFonts w:cs="Times New Roman"/>
                <w:sz w:val="22"/>
                <w:szCs w:val="22"/>
              </w:rPr>
              <w:t>quar</w:t>
            </w:r>
            <w:r w:rsidR="002C28AA" w:rsidRPr="003E34C8">
              <w:rPr>
                <w:rFonts w:cs="Times New Roman"/>
                <w:sz w:val="22"/>
                <w:szCs w:val="22"/>
              </w:rPr>
              <w:t>ter</w:t>
            </w:r>
            <w:r w:rsidRPr="003E34C8">
              <w:rPr>
                <w:rFonts w:cs="Times New Roman"/>
                <w:sz w:val="22"/>
                <w:szCs w:val="22"/>
              </w:rPr>
              <w:t xml:space="preserve"> </w:t>
            </w:r>
            <w:r w:rsidR="002C28AA" w:rsidRPr="003E34C8">
              <w:rPr>
                <w:rFonts w:cs="Times New Roman"/>
                <w:sz w:val="22"/>
                <w:szCs w:val="22"/>
              </w:rPr>
              <w:t xml:space="preserve">per year from the issuance date of </w:t>
            </w:r>
            <w:r w:rsidRPr="003E34C8">
              <w:rPr>
                <w:rFonts w:cs="Times New Roman"/>
                <w:sz w:val="22"/>
                <w:szCs w:val="22"/>
              </w:rPr>
              <w:t>the Warrant No. 3</w:t>
            </w:r>
            <w:r w:rsidRPr="003E34C8">
              <w:rPr>
                <w:rFonts w:cs="Times New Roman"/>
                <w:sz w:val="22"/>
                <w:szCs w:val="22"/>
                <w:cs/>
              </w:rPr>
              <w:t xml:space="preserve"> (</w:t>
            </w:r>
            <w:r w:rsidR="002C28AA" w:rsidRPr="003E34C8">
              <w:rPr>
                <w:rFonts w:cs="Times New Roman"/>
                <w:sz w:val="22"/>
                <w:szCs w:val="22"/>
              </w:rPr>
              <w:t>TRUBB-</w:t>
            </w:r>
            <w:r w:rsidRPr="003E34C8">
              <w:rPr>
                <w:rFonts w:cs="Times New Roman"/>
                <w:sz w:val="22"/>
                <w:szCs w:val="22"/>
              </w:rPr>
              <w:t>W3</w:t>
            </w:r>
            <w:r w:rsidRPr="003E34C8">
              <w:rPr>
                <w:rFonts w:cs="Times New Roman"/>
                <w:sz w:val="22"/>
                <w:szCs w:val="22"/>
                <w:cs/>
              </w:rPr>
              <w:t>)</w:t>
            </w:r>
            <w:r w:rsidR="00C841BA" w:rsidRPr="003E34C8">
              <w:rPr>
                <w:rFonts w:cs="Times New Roman"/>
                <w:sz w:val="22"/>
                <w:szCs w:val="22"/>
              </w:rPr>
              <w:t>.</w:t>
            </w:r>
          </w:p>
        </w:tc>
      </w:tr>
    </w:tbl>
    <w:p w14:paraId="166DDA8C" w14:textId="7FD08E5E" w:rsidR="00572148" w:rsidRPr="003E34C8" w:rsidRDefault="00572148" w:rsidP="00A96498">
      <w:pPr>
        <w:pStyle w:val="BodySingle"/>
        <w:spacing w:line="240" w:lineRule="atLeast"/>
        <w:ind w:left="540"/>
        <w:jc w:val="thaiDistribute"/>
        <w:rPr>
          <w:sz w:val="22"/>
          <w:lang w:val="en-US"/>
        </w:rPr>
      </w:pPr>
    </w:p>
    <w:p w14:paraId="2EACC4A5" w14:textId="0FBBBAC3" w:rsidR="00572148" w:rsidRPr="003E34C8" w:rsidRDefault="002D55E8" w:rsidP="0001694C">
      <w:pPr>
        <w:pStyle w:val="ListParagraph"/>
        <w:numPr>
          <w:ilvl w:val="1"/>
          <w:numId w:val="37"/>
        </w:numPr>
        <w:spacing w:line="240" w:lineRule="exact"/>
        <w:ind w:left="900"/>
        <w:jc w:val="both"/>
        <w:outlineLvl w:val="0"/>
        <w:rPr>
          <w:rFonts w:cstheme="minorBidi"/>
          <w:i/>
          <w:iCs/>
          <w:sz w:val="22"/>
        </w:rPr>
      </w:pPr>
      <w:r w:rsidRPr="003E34C8">
        <w:rPr>
          <w:rFonts w:cstheme="minorBidi"/>
          <w:i/>
          <w:iCs/>
          <w:sz w:val="22"/>
        </w:rPr>
        <w:t>Litigation</w:t>
      </w:r>
    </w:p>
    <w:p w14:paraId="6754AA08" w14:textId="77777777" w:rsidR="002D55E8" w:rsidRPr="003E34C8" w:rsidRDefault="002D55E8" w:rsidP="00A96498">
      <w:pPr>
        <w:pStyle w:val="BodySingle"/>
        <w:spacing w:line="240" w:lineRule="atLeast"/>
        <w:ind w:left="540"/>
        <w:jc w:val="thaiDistribute"/>
        <w:rPr>
          <w:rFonts w:cstheme="minorBidi"/>
          <w:sz w:val="22"/>
          <w:lang w:val="en-US"/>
        </w:rPr>
      </w:pPr>
    </w:p>
    <w:p w14:paraId="4E5B5CC9" w14:textId="7E64C517" w:rsidR="002D55E8" w:rsidRPr="002D55E8" w:rsidRDefault="002D55E8" w:rsidP="00BC7B40">
      <w:pPr>
        <w:pStyle w:val="ListParagraph"/>
        <w:spacing w:line="240" w:lineRule="exact"/>
        <w:ind w:left="1080"/>
        <w:jc w:val="both"/>
        <w:outlineLvl w:val="0"/>
        <w:rPr>
          <w:sz w:val="22"/>
        </w:rPr>
      </w:pPr>
      <w:r w:rsidRPr="003E34C8">
        <w:rPr>
          <w:sz w:val="22"/>
        </w:rPr>
        <w:t xml:space="preserve">On 22 October 2025, a subsidiary was sued as a defendant in a civil case about the eviction </w:t>
      </w:r>
      <w:r w:rsidRPr="003E34C8">
        <w:rPr>
          <w:sz w:val="22"/>
          <w:szCs w:val="28"/>
        </w:rPr>
        <w:t>from the land</w:t>
      </w:r>
      <w:r w:rsidRPr="003E34C8">
        <w:rPr>
          <w:sz w:val="22"/>
        </w:rPr>
        <w:t>, claiming the right from acquisition of the land title deed approximately 56 Rai including the land title deed of the subsidiary approximately 27 Rai which the subsidiary purchased the land rights from the villagers and had been openly occupying and benefiting from the land by planting rubber trees on the entire area since 2006.</w:t>
      </w:r>
      <w:r w:rsidRPr="002D55E8">
        <w:rPr>
          <w:sz w:val="22"/>
        </w:rPr>
        <w:t xml:space="preserve"> </w:t>
      </w:r>
    </w:p>
    <w:p w14:paraId="0137A256" w14:textId="77777777" w:rsidR="002D55E8" w:rsidRPr="00ED4788" w:rsidRDefault="002D55E8" w:rsidP="00A96498">
      <w:pPr>
        <w:pStyle w:val="BodySingle"/>
        <w:spacing w:line="240" w:lineRule="atLeast"/>
        <w:ind w:left="540"/>
        <w:jc w:val="thaiDistribute"/>
        <w:rPr>
          <w:rFonts w:cstheme="minorBidi"/>
          <w:sz w:val="22"/>
          <w:lang w:val="en-US"/>
        </w:rPr>
      </w:pPr>
    </w:p>
    <w:sectPr w:rsidR="002D55E8" w:rsidRPr="00ED4788" w:rsidSect="002E75AC">
      <w:headerReference w:type="default" r:id="rId13"/>
      <w:footerReference w:type="default" r:id="rId14"/>
      <w:pgSz w:w="11907" w:h="16840"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D938E" w14:textId="77777777" w:rsidR="00D9600B" w:rsidRDefault="00D9600B">
      <w:r>
        <w:separator/>
      </w:r>
    </w:p>
  </w:endnote>
  <w:endnote w:type="continuationSeparator" w:id="0">
    <w:p w14:paraId="71FA4078" w14:textId="77777777" w:rsidR="00D9600B" w:rsidRDefault="00D9600B">
      <w:r>
        <w:continuationSeparator/>
      </w:r>
    </w:p>
  </w:endnote>
  <w:endnote w:type="continuationNotice" w:id="1">
    <w:p w14:paraId="094062C4" w14:textId="77777777" w:rsidR="00D9600B" w:rsidRDefault="00D960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4040305"/>
      <w:docPartObj>
        <w:docPartGallery w:val="Page Numbers (Bottom of Page)"/>
        <w:docPartUnique/>
      </w:docPartObj>
    </w:sdtPr>
    <w:sdtEndPr>
      <w:rPr>
        <w:noProof/>
      </w:rPr>
    </w:sdtEndPr>
    <w:sdtContent>
      <w:p w14:paraId="221F7BD6" w14:textId="274935CB" w:rsidR="00276FA0" w:rsidRDefault="00023DD5" w:rsidP="00023DD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2528963"/>
      <w:docPartObj>
        <w:docPartGallery w:val="Page Numbers (Bottom of Page)"/>
        <w:docPartUnique/>
      </w:docPartObj>
    </w:sdtPr>
    <w:sdtEndPr>
      <w:rPr>
        <w:noProof/>
        <w:sz w:val="22"/>
        <w:szCs w:val="22"/>
      </w:rPr>
    </w:sdtEndPr>
    <w:sdtContent>
      <w:p w14:paraId="6C065A45" w14:textId="77777777" w:rsidR="009B6424" w:rsidRPr="009266A8" w:rsidRDefault="009B6424">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Pr="00D254CD">
          <w:rPr>
            <w:noProof/>
            <w:sz w:val="22"/>
            <w:szCs w:val="22"/>
            <w:lang w:val="en-US"/>
          </w:rPr>
          <w:t>0</w:t>
        </w:r>
        <w:r w:rsidRPr="009266A8">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E56AE" w14:textId="77777777" w:rsidR="00D9600B" w:rsidRDefault="00D9600B">
      <w:r>
        <w:separator/>
      </w:r>
    </w:p>
  </w:footnote>
  <w:footnote w:type="continuationSeparator" w:id="0">
    <w:p w14:paraId="26CACF2A" w14:textId="77777777" w:rsidR="00D9600B" w:rsidRDefault="00D9600B">
      <w:r>
        <w:continuationSeparator/>
      </w:r>
    </w:p>
  </w:footnote>
  <w:footnote w:type="continuationNotice" w:id="1">
    <w:p w14:paraId="6836B866" w14:textId="77777777" w:rsidR="00D9600B" w:rsidRDefault="00D960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25618" w14:textId="7EC6C180" w:rsidR="0091355B" w:rsidRDefault="0091355B" w:rsidP="00E54827">
    <w:pPr>
      <w:rPr>
        <w:b/>
        <w:bCs/>
        <w:sz w:val="28"/>
        <w:szCs w:val="28"/>
      </w:rPr>
    </w:pPr>
    <w:r>
      <w:rPr>
        <w:b/>
        <w:bCs/>
        <w:sz w:val="28"/>
        <w:szCs w:val="28"/>
      </w:rPr>
      <w:t>Thai Rubber Latex Group Public Company Limited and its Subsidiaries</w:t>
    </w:r>
  </w:p>
  <w:p w14:paraId="4E4B9F43" w14:textId="77777777" w:rsidR="0091355B" w:rsidRDefault="0091355B"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26E07C68" w14:textId="77777777" w:rsidR="00DC156F" w:rsidRPr="00A46695" w:rsidRDefault="00DC156F" w:rsidP="00DC156F">
    <w:pPr>
      <w:spacing w:line="240" w:lineRule="atLeast"/>
      <w:rPr>
        <w:b/>
        <w:bCs/>
      </w:rPr>
    </w:pPr>
    <w:r w:rsidRPr="00A46695">
      <w:rPr>
        <w:b/>
        <w:bCs/>
        <w:sz w:val="24"/>
        <w:szCs w:val="24"/>
      </w:rPr>
      <w:t>For the</w:t>
    </w:r>
    <w:r>
      <w:rPr>
        <w:b/>
        <w:bCs/>
        <w:sz w:val="24"/>
        <w:szCs w:val="24"/>
      </w:rPr>
      <w:t xml:space="preserve"> three-month and</w:t>
    </w:r>
    <w:r w:rsidRPr="00A46695">
      <w:rPr>
        <w:b/>
        <w:bCs/>
        <w:sz w:val="24"/>
        <w:szCs w:val="24"/>
      </w:rPr>
      <w:t xml:space="preserve"> </w:t>
    </w:r>
    <w:r>
      <w:rPr>
        <w:b/>
        <w:bCs/>
        <w:sz w:val="24"/>
        <w:szCs w:val="24"/>
      </w:rPr>
      <w:t xml:space="preserve">nine-month </w:t>
    </w:r>
    <w:r w:rsidRPr="00A46695">
      <w:rPr>
        <w:b/>
        <w:bCs/>
        <w:sz w:val="24"/>
        <w:szCs w:val="24"/>
      </w:rPr>
      <w:t>period</w:t>
    </w:r>
    <w:r>
      <w:rPr>
        <w:b/>
        <w:bCs/>
        <w:sz w:val="24"/>
        <w:szCs w:val="24"/>
      </w:rPr>
      <w:t>s</w:t>
    </w:r>
    <w:r w:rsidRPr="00A46695">
      <w:rPr>
        <w:b/>
        <w:bCs/>
        <w:sz w:val="24"/>
        <w:szCs w:val="24"/>
      </w:rPr>
      <w:t xml:space="preserve"> ended </w:t>
    </w:r>
    <w:r>
      <w:rPr>
        <w:b/>
        <w:bCs/>
        <w:sz w:val="24"/>
        <w:szCs w:val="24"/>
      </w:rPr>
      <w:t xml:space="preserve">30 September </w:t>
    </w:r>
    <w:r w:rsidRPr="00A46695">
      <w:rPr>
        <w:b/>
        <w:bCs/>
        <w:sz w:val="24"/>
        <w:szCs w:val="24"/>
      </w:rPr>
      <w:t>20</w:t>
    </w:r>
    <w:r>
      <w:rPr>
        <w:b/>
        <w:bCs/>
        <w:sz w:val="24"/>
        <w:szCs w:val="24"/>
      </w:rPr>
      <w:t>25</w:t>
    </w:r>
    <w:r w:rsidRPr="00A46695">
      <w:rPr>
        <w:b/>
        <w:bCs/>
        <w:sz w:val="24"/>
        <w:szCs w:val="24"/>
      </w:rPr>
      <w:t xml:space="preserve"> (Unaudited)</w:t>
    </w:r>
  </w:p>
  <w:p w14:paraId="0517F787" w14:textId="77777777" w:rsidR="0091355B" w:rsidRPr="005162D4" w:rsidRDefault="0091355B" w:rsidP="002E7B4C">
    <w:pPr>
      <w:pStyle w:val="acctmainheading"/>
      <w:spacing w:after="0" w:line="240" w:lineRule="atLeast"/>
      <w:rPr>
        <w:sz w:val="24"/>
        <w:szCs w:val="24"/>
        <w:lang w:val="en-US"/>
      </w:rPr>
    </w:pPr>
  </w:p>
  <w:p w14:paraId="037FB523" w14:textId="77777777" w:rsidR="0091355B" w:rsidRDefault="0091355B" w:rsidP="002E7B4C">
    <w:pPr>
      <w:pStyle w:val="acctmainheading"/>
      <w:spacing w:after="0" w:line="240" w:lineRule="atLeas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0C6EA" w14:textId="77777777" w:rsidR="003701ED" w:rsidRDefault="003701ED" w:rsidP="00E54827">
    <w:pPr>
      <w:rPr>
        <w:b/>
        <w:bCs/>
        <w:sz w:val="28"/>
        <w:szCs w:val="28"/>
      </w:rPr>
    </w:pPr>
    <w:r>
      <w:rPr>
        <w:b/>
        <w:bCs/>
        <w:sz w:val="28"/>
        <w:szCs w:val="28"/>
      </w:rPr>
      <w:t>Thai Rubber Latex Group Public Company Limited and its Subsidiaries</w:t>
    </w:r>
  </w:p>
  <w:p w14:paraId="6EABBADF" w14:textId="77777777" w:rsidR="003701ED" w:rsidRDefault="003701ED"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0D1172B5" w14:textId="77777777" w:rsidR="00DC156F" w:rsidRPr="00A46695" w:rsidRDefault="00DC156F" w:rsidP="00DC156F">
    <w:pPr>
      <w:spacing w:line="240" w:lineRule="atLeast"/>
      <w:rPr>
        <w:b/>
        <w:bCs/>
      </w:rPr>
    </w:pPr>
    <w:r w:rsidRPr="00A46695">
      <w:rPr>
        <w:b/>
        <w:bCs/>
        <w:sz w:val="24"/>
        <w:szCs w:val="24"/>
      </w:rPr>
      <w:t>For the</w:t>
    </w:r>
    <w:r>
      <w:rPr>
        <w:b/>
        <w:bCs/>
        <w:sz w:val="24"/>
        <w:szCs w:val="24"/>
      </w:rPr>
      <w:t xml:space="preserve"> three-month and</w:t>
    </w:r>
    <w:r w:rsidRPr="00A46695">
      <w:rPr>
        <w:b/>
        <w:bCs/>
        <w:sz w:val="24"/>
        <w:szCs w:val="24"/>
      </w:rPr>
      <w:t xml:space="preserve"> </w:t>
    </w:r>
    <w:r>
      <w:rPr>
        <w:b/>
        <w:bCs/>
        <w:sz w:val="24"/>
        <w:szCs w:val="24"/>
      </w:rPr>
      <w:t xml:space="preserve">nine-month </w:t>
    </w:r>
    <w:r w:rsidRPr="00A46695">
      <w:rPr>
        <w:b/>
        <w:bCs/>
        <w:sz w:val="24"/>
        <w:szCs w:val="24"/>
      </w:rPr>
      <w:t>period</w:t>
    </w:r>
    <w:r>
      <w:rPr>
        <w:b/>
        <w:bCs/>
        <w:sz w:val="24"/>
        <w:szCs w:val="24"/>
      </w:rPr>
      <w:t>s</w:t>
    </w:r>
    <w:r w:rsidRPr="00A46695">
      <w:rPr>
        <w:b/>
        <w:bCs/>
        <w:sz w:val="24"/>
        <w:szCs w:val="24"/>
      </w:rPr>
      <w:t xml:space="preserve"> ended </w:t>
    </w:r>
    <w:r>
      <w:rPr>
        <w:b/>
        <w:bCs/>
        <w:sz w:val="24"/>
        <w:szCs w:val="24"/>
      </w:rPr>
      <w:t xml:space="preserve">30 September </w:t>
    </w:r>
    <w:r w:rsidRPr="00A46695">
      <w:rPr>
        <w:b/>
        <w:bCs/>
        <w:sz w:val="24"/>
        <w:szCs w:val="24"/>
      </w:rPr>
      <w:t>20</w:t>
    </w:r>
    <w:r>
      <w:rPr>
        <w:b/>
        <w:bCs/>
        <w:sz w:val="24"/>
        <w:szCs w:val="24"/>
      </w:rPr>
      <w:t>25</w:t>
    </w:r>
    <w:r w:rsidRPr="00A46695">
      <w:rPr>
        <w:b/>
        <w:bCs/>
        <w:sz w:val="24"/>
        <w:szCs w:val="24"/>
      </w:rPr>
      <w:t xml:space="preserve"> (Unaudited)</w:t>
    </w:r>
  </w:p>
  <w:p w14:paraId="52BB9023" w14:textId="77777777" w:rsidR="003701ED" w:rsidRPr="005162D4" w:rsidRDefault="003701ED" w:rsidP="002E7B4C">
    <w:pPr>
      <w:pStyle w:val="acctmainheading"/>
      <w:spacing w:after="0" w:line="240" w:lineRule="atLeast"/>
      <w:rPr>
        <w:sz w:val="24"/>
        <w:szCs w:val="24"/>
        <w:lang w:val="en-US"/>
      </w:rPr>
    </w:pPr>
  </w:p>
  <w:p w14:paraId="00956E7A" w14:textId="77777777" w:rsidR="003701ED" w:rsidRDefault="003701ED"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A1A1B6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E62A99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3E41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68F3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7CC2C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6307B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014F35"/>
    <w:multiLevelType w:val="hybridMultilevel"/>
    <w:tmpl w:val="C9601EAC"/>
    <w:lvl w:ilvl="0" w:tplc="35A43B4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38F07F1E"/>
    <w:multiLevelType w:val="multilevel"/>
    <w:tmpl w:val="8C4A8DFE"/>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i/>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4F901746"/>
    <w:multiLevelType w:val="hybridMultilevel"/>
    <w:tmpl w:val="6B540552"/>
    <w:lvl w:ilvl="0" w:tplc="35243262">
      <w:start w:val="1"/>
      <w:numFmt w:val="lowerLetter"/>
      <w:lvlText w:val="(%1)"/>
      <w:lvlJc w:val="left"/>
      <w:pPr>
        <w:ind w:left="900" w:hanging="360"/>
      </w:pPr>
      <w:rPr>
        <w:rFonts w:cstheme="minorBid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3" w15:restartNumberingAfterBreak="0">
    <w:nsid w:val="546A2940"/>
    <w:multiLevelType w:val="multilevel"/>
    <w:tmpl w:val="B712A690"/>
    <w:lvl w:ilvl="0">
      <w:start w:val="4"/>
      <w:numFmt w:val="decimal"/>
      <w:lvlText w:val="%1"/>
      <w:lvlJc w:val="left"/>
      <w:pPr>
        <w:tabs>
          <w:tab w:val="num" w:pos="1150"/>
        </w:tabs>
        <w:ind w:left="115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4" w15:restartNumberingAfterBreak="0">
    <w:nsid w:val="5CB55795"/>
    <w:multiLevelType w:val="multilevel"/>
    <w:tmpl w:val="0182537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i/>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6"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7"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8"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902688"/>
    <w:multiLevelType w:val="hybridMultilevel"/>
    <w:tmpl w:val="CE38B060"/>
    <w:lvl w:ilvl="0" w:tplc="51603826">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2"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15"/>
  </w:num>
  <w:num w:numId="2" w16cid:durableId="1001204940">
    <w:abstractNumId w:val="9"/>
  </w:num>
  <w:num w:numId="3" w16cid:durableId="593590088">
    <w:abstractNumId w:val="20"/>
  </w:num>
  <w:num w:numId="4" w16cid:durableId="291908970">
    <w:abstractNumId w:val="13"/>
  </w:num>
  <w:num w:numId="5" w16cid:durableId="1013846884">
    <w:abstractNumId w:val="6"/>
  </w:num>
  <w:num w:numId="6" w16cid:durableId="20906191">
    <w:abstractNumId w:val="27"/>
  </w:num>
  <w:num w:numId="7" w16cid:durableId="647436732">
    <w:abstractNumId w:val="8"/>
  </w:num>
  <w:num w:numId="8" w16cid:durableId="853106908">
    <w:abstractNumId w:val="26"/>
  </w:num>
  <w:num w:numId="9" w16cid:durableId="1296138191">
    <w:abstractNumId w:val="5"/>
  </w:num>
  <w:num w:numId="10" w16cid:durableId="1531333529">
    <w:abstractNumId w:val="31"/>
  </w:num>
  <w:num w:numId="11" w16cid:durableId="956527954">
    <w:abstractNumId w:val="11"/>
  </w:num>
  <w:num w:numId="12" w16cid:durableId="1458986629">
    <w:abstractNumId w:val="32"/>
  </w:num>
  <w:num w:numId="13" w16cid:durableId="634531043">
    <w:abstractNumId w:val="12"/>
  </w:num>
  <w:num w:numId="14" w16cid:durableId="173497300">
    <w:abstractNumId w:val="10"/>
  </w:num>
  <w:num w:numId="15" w16cid:durableId="2000107997">
    <w:abstractNumId w:val="33"/>
  </w:num>
  <w:num w:numId="16" w16cid:durableId="1383089947">
    <w:abstractNumId w:val="19"/>
  </w:num>
  <w:num w:numId="17" w16cid:durableId="2037808841">
    <w:abstractNumId w:val="18"/>
  </w:num>
  <w:num w:numId="18" w16cid:durableId="358438269">
    <w:abstractNumId w:val="23"/>
  </w:num>
  <w:num w:numId="19" w16cid:durableId="503667580">
    <w:abstractNumId w:val="25"/>
  </w:num>
  <w:num w:numId="20" w16cid:durableId="2123188409">
    <w:abstractNumId w:val="29"/>
  </w:num>
  <w:num w:numId="21" w16cid:durableId="1637954670">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28"/>
  </w:num>
  <w:num w:numId="23" w16cid:durableId="416441950">
    <w:abstractNumId w:val="22"/>
  </w:num>
  <w:num w:numId="24" w16cid:durableId="2015373384">
    <w:abstractNumId w:val="14"/>
  </w:num>
  <w:num w:numId="25" w16cid:durableId="719597310">
    <w:abstractNumId w:val="4"/>
  </w:num>
  <w:num w:numId="26" w16cid:durableId="2069958693">
    <w:abstractNumId w:val="7"/>
  </w:num>
  <w:num w:numId="27" w16cid:durableId="1209877754">
    <w:abstractNumId w:val="3"/>
  </w:num>
  <w:num w:numId="28" w16cid:durableId="1464932169">
    <w:abstractNumId w:val="2"/>
  </w:num>
  <w:num w:numId="29" w16cid:durableId="1853185787">
    <w:abstractNumId w:val="1"/>
  </w:num>
  <w:num w:numId="30" w16cid:durableId="1390957107">
    <w:abstractNumId w:val="0"/>
  </w:num>
  <w:num w:numId="31" w16cid:durableId="1241021304">
    <w:abstractNumId w:val="9"/>
  </w:num>
  <w:num w:numId="32" w16cid:durableId="333609006">
    <w:abstractNumId w:val="9"/>
  </w:num>
  <w:num w:numId="33" w16cid:durableId="1306662948">
    <w:abstractNumId w:val="24"/>
  </w:num>
  <w:num w:numId="34" w16cid:durableId="1220508859">
    <w:abstractNumId w:val="30"/>
  </w:num>
  <w:num w:numId="35" w16cid:durableId="1206720236">
    <w:abstractNumId w:val="16"/>
  </w:num>
  <w:num w:numId="36" w16cid:durableId="616715153">
    <w:abstractNumId w:val="21"/>
  </w:num>
  <w:num w:numId="37" w16cid:durableId="1975603583">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2D1"/>
    <w:rsid w:val="000003FB"/>
    <w:rsid w:val="00000458"/>
    <w:rsid w:val="000010B8"/>
    <w:rsid w:val="00001C2A"/>
    <w:rsid w:val="00002230"/>
    <w:rsid w:val="000027A1"/>
    <w:rsid w:val="000032F4"/>
    <w:rsid w:val="000033C7"/>
    <w:rsid w:val="00003683"/>
    <w:rsid w:val="00003AE5"/>
    <w:rsid w:val="00003C45"/>
    <w:rsid w:val="00003C72"/>
    <w:rsid w:val="00003C9C"/>
    <w:rsid w:val="0000426A"/>
    <w:rsid w:val="000044F5"/>
    <w:rsid w:val="000050D6"/>
    <w:rsid w:val="00005322"/>
    <w:rsid w:val="00005521"/>
    <w:rsid w:val="00005605"/>
    <w:rsid w:val="000056A7"/>
    <w:rsid w:val="000056D2"/>
    <w:rsid w:val="00005A3D"/>
    <w:rsid w:val="00005B07"/>
    <w:rsid w:val="00005CC8"/>
    <w:rsid w:val="00005E46"/>
    <w:rsid w:val="00005EE5"/>
    <w:rsid w:val="000061B3"/>
    <w:rsid w:val="000069C9"/>
    <w:rsid w:val="00006EAB"/>
    <w:rsid w:val="00006EFB"/>
    <w:rsid w:val="0000730B"/>
    <w:rsid w:val="000073D6"/>
    <w:rsid w:val="000075B4"/>
    <w:rsid w:val="000078EF"/>
    <w:rsid w:val="00007DAE"/>
    <w:rsid w:val="000100BE"/>
    <w:rsid w:val="000101AC"/>
    <w:rsid w:val="000102F2"/>
    <w:rsid w:val="00010479"/>
    <w:rsid w:val="0001060A"/>
    <w:rsid w:val="00010C25"/>
    <w:rsid w:val="00010D0E"/>
    <w:rsid w:val="00010ECA"/>
    <w:rsid w:val="00011D26"/>
    <w:rsid w:val="00011F9D"/>
    <w:rsid w:val="00012069"/>
    <w:rsid w:val="00012547"/>
    <w:rsid w:val="000125B0"/>
    <w:rsid w:val="0001296D"/>
    <w:rsid w:val="00012B60"/>
    <w:rsid w:val="00012D3D"/>
    <w:rsid w:val="00013558"/>
    <w:rsid w:val="00013D96"/>
    <w:rsid w:val="00013E45"/>
    <w:rsid w:val="00013EEE"/>
    <w:rsid w:val="00013FDF"/>
    <w:rsid w:val="000141B1"/>
    <w:rsid w:val="000144B2"/>
    <w:rsid w:val="00014BA8"/>
    <w:rsid w:val="00014E3F"/>
    <w:rsid w:val="00014ED4"/>
    <w:rsid w:val="00015057"/>
    <w:rsid w:val="00015180"/>
    <w:rsid w:val="00015567"/>
    <w:rsid w:val="00015906"/>
    <w:rsid w:val="00015B9A"/>
    <w:rsid w:val="0001608B"/>
    <w:rsid w:val="000161EF"/>
    <w:rsid w:val="00016206"/>
    <w:rsid w:val="000163E2"/>
    <w:rsid w:val="0001694C"/>
    <w:rsid w:val="00016B98"/>
    <w:rsid w:val="00016BFC"/>
    <w:rsid w:val="00016EBD"/>
    <w:rsid w:val="00017146"/>
    <w:rsid w:val="000172D6"/>
    <w:rsid w:val="0001754F"/>
    <w:rsid w:val="000178D2"/>
    <w:rsid w:val="000179B7"/>
    <w:rsid w:val="00017B02"/>
    <w:rsid w:val="00020738"/>
    <w:rsid w:val="0002074D"/>
    <w:rsid w:val="0002083E"/>
    <w:rsid w:val="00020843"/>
    <w:rsid w:val="00020A9C"/>
    <w:rsid w:val="0002113A"/>
    <w:rsid w:val="0002123B"/>
    <w:rsid w:val="000219D2"/>
    <w:rsid w:val="0002205D"/>
    <w:rsid w:val="00022080"/>
    <w:rsid w:val="00022194"/>
    <w:rsid w:val="00022310"/>
    <w:rsid w:val="0002236F"/>
    <w:rsid w:val="000226BB"/>
    <w:rsid w:val="00022996"/>
    <w:rsid w:val="00022D5A"/>
    <w:rsid w:val="0002366D"/>
    <w:rsid w:val="00023DD5"/>
    <w:rsid w:val="00023FBE"/>
    <w:rsid w:val="000240BC"/>
    <w:rsid w:val="00024207"/>
    <w:rsid w:val="0002481D"/>
    <w:rsid w:val="000248E8"/>
    <w:rsid w:val="00024D33"/>
    <w:rsid w:val="00024D51"/>
    <w:rsid w:val="000252EB"/>
    <w:rsid w:val="000256C7"/>
    <w:rsid w:val="000256F2"/>
    <w:rsid w:val="00026068"/>
    <w:rsid w:val="000265B3"/>
    <w:rsid w:val="00026666"/>
    <w:rsid w:val="00026C06"/>
    <w:rsid w:val="00026F69"/>
    <w:rsid w:val="000270F9"/>
    <w:rsid w:val="00027BE1"/>
    <w:rsid w:val="00030185"/>
    <w:rsid w:val="000302F4"/>
    <w:rsid w:val="0003061B"/>
    <w:rsid w:val="00030620"/>
    <w:rsid w:val="00030793"/>
    <w:rsid w:val="000308BC"/>
    <w:rsid w:val="00030F1C"/>
    <w:rsid w:val="000310A8"/>
    <w:rsid w:val="000311E3"/>
    <w:rsid w:val="000314D6"/>
    <w:rsid w:val="0003168C"/>
    <w:rsid w:val="0003173F"/>
    <w:rsid w:val="000319AB"/>
    <w:rsid w:val="00031DBB"/>
    <w:rsid w:val="00031E85"/>
    <w:rsid w:val="00031EB7"/>
    <w:rsid w:val="000320A3"/>
    <w:rsid w:val="000321C2"/>
    <w:rsid w:val="0003238D"/>
    <w:rsid w:val="00032446"/>
    <w:rsid w:val="00032C40"/>
    <w:rsid w:val="00032DB2"/>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6629"/>
    <w:rsid w:val="00036E28"/>
    <w:rsid w:val="000371FD"/>
    <w:rsid w:val="000374EE"/>
    <w:rsid w:val="00037C82"/>
    <w:rsid w:val="000402E0"/>
    <w:rsid w:val="000404E2"/>
    <w:rsid w:val="00040808"/>
    <w:rsid w:val="00040909"/>
    <w:rsid w:val="00040D35"/>
    <w:rsid w:val="00040FF9"/>
    <w:rsid w:val="00041290"/>
    <w:rsid w:val="00041986"/>
    <w:rsid w:val="00041EA3"/>
    <w:rsid w:val="00041EF2"/>
    <w:rsid w:val="00042056"/>
    <w:rsid w:val="000420E2"/>
    <w:rsid w:val="00042C05"/>
    <w:rsid w:val="0004338A"/>
    <w:rsid w:val="0004345C"/>
    <w:rsid w:val="00043461"/>
    <w:rsid w:val="00043587"/>
    <w:rsid w:val="00043B22"/>
    <w:rsid w:val="00043CCD"/>
    <w:rsid w:val="00043F0E"/>
    <w:rsid w:val="00044573"/>
    <w:rsid w:val="000446A9"/>
    <w:rsid w:val="0004497A"/>
    <w:rsid w:val="00044B29"/>
    <w:rsid w:val="00044C02"/>
    <w:rsid w:val="00044F2D"/>
    <w:rsid w:val="000451DA"/>
    <w:rsid w:val="00045485"/>
    <w:rsid w:val="00045577"/>
    <w:rsid w:val="00045A24"/>
    <w:rsid w:val="00045C0E"/>
    <w:rsid w:val="00045C9F"/>
    <w:rsid w:val="00046506"/>
    <w:rsid w:val="00046CD5"/>
    <w:rsid w:val="00046F72"/>
    <w:rsid w:val="0004710D"/>
    <w:rsid w:val="0004719E"/>
    <w:rsid w:val="000471EB"/>
    <w:rsid w:val="0004730D"/>
    <w:rsid w:val="0004760F"/>
    <w:rsid w:val="0004764D"/>
    <w:rsid w:val="00047978"/>
    <w:rsid w:val="00047B35"/>
    <w:rsid w:val="00047C0D"/>
    <w:rsid w:val="00047E57"/>
    <w:rsid w:val="00047F55"/>
    <w:rsid w:val="00050200"/>
    <w:rsid w:val="000506EF"/>
    <w:rsid w:val="000507F3"/>
    <w:rsid w:val="00050806"/>
    <w:rsid w:val="00051069"/>
    <w:rsid w:val="0005139A"/>
    <w:rsid w:val="0005185D"/>
    <w:rsid w:val="000519F1"/>
    <w:rsid w:val="00051AC2"/>
    <w:rsid w:val="00051D82"/>
    <w:rsid w:val="00051D99"/>
    <w:rsid w:val="0005234B"/>
    <w:rsid w:val="00052394"/>
    <w:rsid w:val="0005246A"/>
    <w:rsid w:val="00052737"/>
    <w:rsid w:val="000527DD"/>
    <w:rsid w:val="00052F01"/>
    <w:rsid w:val="0005313A"/>
    <w:rsid w:val="00053494"/>
    <w:rsid w:val="00053828"/>
    <w:rsid w:val="00053EB8"/>
    <w:rsid w:val="00053F68"/>
    <w:rsid w:val="00053FA8"/>
    <w:rsid w:val="00054132"/>
    <w:rsid w:val="00054354"/>
    <w:rsid w:val="00054504"/>
    <w:rsid w:val="00054601"/>
    <w:rsid w:val="000548BC"/>
    <w:rsid w:val="000549B6"/>
    <w:rsid w:val="00054C1A"/>
    <w:rsid w:val="00054D99"/>
    <w:rsid w:val="00055170"/>
    <w:rsid w:val="0005552B"/>
    <w:rsid w:val="00055AA6"/>
    <w:rsid w:val="00055CB8"/>
    <w:rsid w:val="00055D48"/>
    <w:rsid w:val="000560F9"/>
    <w:rsid w:val="00056154"/>
    <w:rsid w:val="00056590"/>
    <w:rsid w:val="00056679"/>
    <w:rsid w:val="0005685A"/>
    <w:rsid w:val="00057050"/>
    <w:rsid w:val="00057078"/>
    <w:rsid w:val="00057300"/>
    <w:rsid w:val="00057786"/>
    <w:rsid w:val="0005780B"/>
    <w:rsid w:val="00057868"/>
    <w:rsid w:val="00057A78"/>
    <w:rsid w:val="000605A8"/>
    <w:rsid w:val="00060651"/>
    <w:rsid w:val="00060858"/>
    <w:rsid w:val="00060C78"/>
    <w:rsid w:val="00060C7A"/>
    <w:rsid w:val="00060DF7"/>
    <w:rsid w:val="00060E8B"/>
    <w:rsid w:val="000611B4"/>
    <w:rsid w:val="000611D7"/>
    <w:rsid w:val="000618AE"/>
    <w:rsid w:val="00061BD6"/>
    <w:rsid w:val="00061CB2"/>
    <w:rsid w:val="00061E34"/>
    <w:rsid w:val="00061FBD"/>
    <w:rsid w:val="00061FC8"/>
    <w:rsid w:val="000622EA"/>
    <w:rsid w:val="00062724"/>
    <w:rsid w:val="0006287E"/>
    <w:rsid w:val="00062B70"/>
    <w:rsid w:val="00063574"/>
    <w:rsid w:val="000636DD"/>
    <w:rsid w:val="00063BD0"/>
    <w:rsid w:val="00063F69"/>
    <w:rsid w:val="0006434C"/>
    <w:rsid w:val="00064431"/>
    <w:rsid w:val="00064523"/>
    <w:rsid w:val="00064737"/>
    <w:rsid w:val="00064777"/>
    <w:rsid w:val="00064AF9"/>
    <w:rsid w:val="00064CB1"/>
    <w:rsid w:val="00064D87"/>
    <w:rsid w:val="000653BE"/>
    <w:rsid w:val="000654FA"/>
    <w:rsid w:val="00065706"/>
    <w:rsid w:val="0006599D"/>
    <w:rsid w:val="00065D32"/>
    <w:rsid w:val="00066003"/>
    <w:rsid w:val="0006630E"/>
    <w:rsid w:val="00067305"/>
    <w:rsid w:val="0006735B"/>
    <w:rsid w:val="00067438"/>
    <w:rsid w:val="000679EB"/>
    <w:rsid w:val="00067D80"/>
    <w:rsid w:val="00067F08"/>
    <w:rsid w:val="000701D2"/>
    <w:rsid w:val="00070210"/>
    <w:rsid w:val="00070788"/>
    <w:rsid w:val="000708E9"/>
    <w:rsid w:val="00070CAB"/>
    <w:rsid w:val="00071423"/>
    <w:rsid w:val="00071440"/>
    <w:rsid w:val="00071988"/>
    <w:rsid w:val="00071D34"/>
    <w:rsid w:val="000727A3"/>
    <w:rsid w:val="0007280A"/>
    <w:rsid w:val="00072A68"/>
    <w:rsid w:val="00072EED"/>
    <w:rsid w:val="00072F70"/>
    <w:rsid w:val="00072F7B"/>
    <w:rsid w:val="00073589"/>
    <w:rsid w:val="00073724"/>
    <w:rsid w:val="00073F34"/>
    <w:rsid w:val="000742FA"/>
    <w:rsid w:val="000748F8"/>
    <w:rsid w:val="00075335"/>
    <w:rsid w:val="0007558E"/>
    <w:rsid w:val="00075754"/>
    <w:rsid w:val="00075821"/>
    <w:rsid w:val="000759DA"/>
    <w:rsid w:val="00075B24"/>
    <w:rsid w:val="00075D6D"/>
    <w:rsid w:val="00075E46"/>
    <w:rsid w:val="00075EF2"/>
    <w:rsid w:val="00075F8C"/>
    <w:rsid w:val="00075FD0"/>
    <w:rsid w:val="000764AF"/>
    <w:rsid w:val="0007656A"/>
    <w:rsid w:val="00076684"/>
    <w:rsid w:val="0007669B"/>
    <w:rsid w:val="00076780"/>
    <w:rsid w:val="00076A19"/>
    <w:rsid w:val="00076A6B"/>
    <w:rsid w:val="00076CC5"/>
    <w:rsid w:val="0007700A"/>
    <w:rsid w:val="00077393"/>
    <w:rsid w:val="00077F6D"/>
    <w:rsid w:val="00080AAA"/>
    <w:rsid w:val="00080FFE"/>
    <w:rsid w:val="00081147"/>
    <w:rsid w:val="000816AD"/>
    <w:rsid w:val="000818D1"/>
    <w:rsid w:val="000819AA"/>
    <w:rsid w:val="000826F5"/>
    <w:rsid w:val="00082877"/>
    <w:rsid w:val="00082AB2"/>
    <w:rsid w:val="00082B45"/>
    <w:rsid w:val="00082B55"/>
    <w:rsid w:val="00082D93"/>
    <w:rsid w:val="00082FFE"/>
    <w:rsid w:val="0008305E"/>
    <w:rsid w:val="0008313A"/>
    <w:rsid w:val="00083273"/>
    <w:rsid w:val="00083374"/>
    <w:rsid w:val="000833AD"/>
    <w:rsid w:val="000837B1"/>
    <w:rsid w:val="000839B4"/>
    <w:rsid w:val="00083AE6"/>
    <w:rsid w:val="00083C73"/>
    <w:rsid w:val="00083C82"/>
    <w:rsid w:val="0008404D"/>
    <w:rsid w:val="000840A6"/>
    <w:rsid w:val="000841F9"/>
    <w:rsid w:val="000842D1"/>
    <w:rsid w:val="00084365"/>
    <w:rsid w:val="000844FE"/>
    <w:rsid w:val="00084509"/>
    <w:rsid w:val="0008463D"/>
    <w:rsid w:val="00084C77"/>
    <w:rsid w:val="00084CE8"/>
    <w:rsid w:val="00084F62"/>
    <w:rsid w:val="00085590"/>
    <w:rsid w:val="000857B7"/>
    <w:rsid w:val="00085CFA"/>
    <w:rsid w:val="00086855"/>
    <w:rsid w:val="000868F1"/>
    <w:rsid w:val="00087388"/>
    <w:rsid w:val="00087D8F"/>
    <w:rsid w:val="00090559"/>
    <w:rsid w:val="00090978"/>
    <w:rsid w:val="00090A86"/>
    <w:rsid w:val="00090C3F"/>
    <w:rsid w:val="0009111F"/>
    <w:rsid w:val="000912C9"/>
    <w:rsid w:val="00091369"/>
    <w:rsid w:val="00091547"/>
    <w:rsid w:val="0009191C"/>
    <w:rsid w:val="00091C2D"/>
    <w:rsid w:val="0009225C"/>
    <w:rsid w:val="000926C1"/>
    <w:rsid w:val="000931B3"/>
    <w:rsid w:val="00093274"/>
    <w:rsid w:val="00093277"/>
    <w:rsid w:val="000932B0"/>
    <w:rsid w:val="00093933"/>
    <w:rsid w:val="00093ABB"/>
    <w:rsid w:val="00093BBD"/>
    <w:rsid w:val="00093F3A"/>
    <w:rsid w:val="000940C1"/>
    <w:rsid w:val="00094A66"/>
    <w:rsid w:val="00094DE1"/>
    <w:rsid w:val="000952CF"/>
    <w:rsid w:val="00095874"/>
    <w:rsid w:val="00095A2D"/>
    <w:rsid w:val="000960B7"/>
    <w:rsid w:val="00096408"/>
    <w:rsid w:val="00096531"/>
    <w:rsid w:val="0009683B"/>
    <w:rsid w:val="00096A76"/>
    <w:rsid w:val="00096B8C"/>
    <w:rsid w:val="00096D02"/>
    <w:rsid w:val="00096E95"/>
    <w:rsid w:val="0009774E"/>
    <w:rsid w:val="00097BD4"/>
    <w:rsid w:val="00097CED"/>
    <w:rsid w:val="00097DAA"/>
    <w:rsid w:val="00097E3B"/>
    <w:rsid w:val="00097F9B"/>
    <w:rsid w:val="000A0094"/>
    <w:rsid w:val="000A009A"/>
    <w:rsid w:val="000A0322"/>
    <w:rsid w:val="000A0682"/>
    <w:rsid w:val="000A0C40"/>
    <w:rsid w:val="000A1307"/>
    <w:rsid w:val="000A1381"/>
    <w:rsid w:val="000A1BDE"/>
    <w:rsid w:val="000A1BEC"/>
    <w:rsid w:val="000A2062"/>
    <w:rsid w:val="000A22FA"/>
    <w:rsid w:val="000A23FA"/>
    <w:rsid w:val="000A29B2"/>
    <w:rsid w:val="000A2FCB"/>
    <w:rsid w:val="000A300D"/>
    <w:rsid w:val="000A316F"/>
    <w:rsid w:val="000A3D97"/>
    <w:rsid w:val="000A4290"/>
    <w:rsid w:val="000A4671"/>
    <w:rsid w:val="000A4703"/>
    <w:rsid w:val="000A4B5E"/>
    <w:rsid w:val="000A4E45"/>
    <w:rsid w:val="000A5300"/>
    <w:rsid w:val="000A552F"/>
    <w:rsid w:val="000A5A33"/>
    <w:rsid w:val="000A6252"/>
    <w:rsid w:val="000A6304"/>
    <w:rsid w:val="000A6744"/>
    <w:rsid w:val="000A695B"/>
    <w:rsid w:val="000A6DE3"/>
    <w:rsid w:val="000A71B1"/>
    <w:rsid w:val="000A727A"/>
    <w:rsid w:val="000A7503"/>
    <w:rsid w:val="000A78E7"/>
    <w:rsid w:val="000A79E1"/>
    <w:rsid w:val="000B0396"/>
    <w:rsid w:val="000B03C0"/>
    <w:rsid w:val="000B0425"/>
    <w:rsid w:val="000B047E"/>
    <w:rsid w:val="000B0D60"/>
    <w:rsid w:val="000B0D65"/>
    <w:rsid w:val="000B0ED2"/>
    <w:rsid w:val="000B11BA"/>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AF8"/>
    <w:rsid w:val="000B3CFD"/>
    <w:rsid w:val="000B3DDB"/>
    <w:rsid w:val="000B4318"/>
    <w:rsid w:val="000B482F"/>
    <w:rsid w:val="000B4903"/>
    <w:rsid w:val="000B4916"/>
    <w:rsid w:val="000B499D"/>
    <w:rsid w:val="000B4ACD"/>
    <w:rsid w:val="000B4B1F"/>
    <w:rsid w:val="000B4F77"/>
    <w:rsid w:val="000B52EC"/>
    <w:rsid w:val="000B5312"/>
    <w:rsid w:val="000B5344"/>
    <w:rsid w:val="000B5393"/>
    <w:rsid w:val="000B55B4"/>
    <w:rsid w:val="000B5B3A"/>
    <w:rsid w:val="000B5D4B"/>
    <w:rsid w:val="000B6951"/>
    <w:rsid w:val="000B6C4F"/>
    <w:rsid w:val="000B6ECE"/>
    <w:rsid w:val="000B7599"/>
    <w:rsid w:val="000B774E"/>
    <w:rsid w:val="000B7799"/>
    <w:rsid w:val="000B789A"/>
    <w:rsid w:val="000B7B78"/>
    <w:rsid w:val="000B7C68"/>
    <w:rsid w:val="000C0520"/>
    <w:rsid w:val="000C0526"/>
    <w:rsid w:val="000C09B3"/>
    <w:rsid w:val="000C0FB6"/>
    <w:rsid w:val="000C1200"/>
    <w:rsid w:val="000C164E"/>
    <w:rsid w:val="000C1C96"/>
    <w:rsid w:val="000C1DB7"/>
    <w:rsid w:val="000C23E0"/>
    <w:rsid w:val="000C2B3C"/>
    <w:rsid w:val="000C2B65"/>
    <w:rsid w:val="000C2B85"/>
    <w:rsid w:val="000C2FF1"/>
    <w:rsid w:val="000C30D3"/>
    <w:rsid w:val="000C3215"/>
    <w:rsid w:val="000C32BB"/>
    <w:rsid w:val="000C3315"/>
    <w:rsid w:val="000C36D4"/>
    <w:rsid w:val="000C374E"/>
    <w:rsid w:val="000C39ED"/>
    <w:rsid w:val="000C3B5C"/>
    <w:rsid w:val="000C4018"/>
    <w:rsid w:val="000C46DF"/>
    <w:rsid w:val="000C496B"/>
    <w:rsid w:val="000C4BEC"/>
    <w:rsid w:val="000C4CA7"/>
    <w:rsid w:val="000C558D"/>
    <w:rsid w:val="000C5BF1"/>
    <w:rsid w:val="000C6B3C"/>
    <w:rsid w:val="000C732D"/>
    <w:rsid w:val="000C74AA"/>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C8E"/>
    <w:rsid w:val="000D2E48"/>
    <w:rsid w:val="000D2EC0"/>
    <w:rsid w:val="000D30D4"/>
    <w:rsid w:val="000D3B51"/>
    <w:rsid w:val="000D3D05"/>
    <w:rsid w:val="000D3EAE"/>
    <w:rsid w:val="000D43F8"/>
    <w:rsid w:val="000D473E"/>
    <w:rsid w:val="000D4745"/>
    <w:rsid w:val="000D478D"/>
    <w:rsid w:val="000D4DBA"/>
    <w:rsid w:val="000D5121"/>
    <w:rsid w:val="000D5199"/>
    <w:rsid w:val="000D525F"/>
    <w:rsid w:val="000D57CD"/>
    <w:rsid w:val="000D59EA"/>
    <w:rsid w:val="000D5AE4"/>
    <w:rsid w:val="000D5AEF"/>
    <w:rsid w:val="000D60D5"/>
    <w:rsid w:val="000D64A6"/>
    <w:rsid w:val="000D65B9"/>
    <w:rsid w:val="000D66C0"/>
    <w:rsid w:val="000D6795"/>
    <w:rsid w:val="000D6805"/>
    <w:rsid w:val="000D6953"/>
    <w:rsid w:val="000D6B00"/>
    <w:rsid w:val="000D74BE"/>
    <w:rsid w:val="000D769F"/>
    <w:rsid w:val="000D7A47"/>
    <w:rsid w:val="000D7AC2"/>
    <w:rsid w:val="000E0142"/>
    <w:rsid w:val="000E0310"/>
    <w:rsid w:val="000E051D"/>
    <w:rsid w:val="000E05F4"/>
    <w:rsid w:val="000E0A8A"/>
    <w:rsid w:val="000E0F87"/>
    <w:rsid w:val="000E1693"/>
    <w:rsid w:val="000E18EA"/>
    <w:rsid w:val="000E19D1"/>
    <w:rsid w:val="000E1BDB"/>
    <w:rsid w:val="000E1C43"/>
    <w:rsid w:val="000E21AA"/>
    <w:rsid w:val="000E21AE"/>
    <w:rsid w:val="000E24D7"/>
    <w:rsid w:val="000E255B"/>
    <w:rsid w:val="000E26A2"/>
    <w:rsid w:val="000E27D1"/>
    <w:rsid w:val="000E27DF"/>
    <w:rsid w:val="000E2845"/>
    <w:rsid w:val="000E28F9"/>
    <w:rsid w:val="000E291D"/>
    <w:rsid w:val="000E2D4F"/>
    <w:rsid w:val="000E3549"/>
    <w:rsid w:val="000E3557"/>
    <w:rsid w:val="000E3896"/>
    <w:rsid w:val="000E394D"/>
    <w:rsid w:val="000E3D86"/>
    <w:rsid w:val="000E3EC8"/>
    <w:rsid w:val="000E4182"/>
    <w:rsid w:val="000E4539"/>
    <w:rsid w:val="000E467A"/>
    <w:rsid w:val="000E5B18"/>
    <w:rsid w:val="000E5C2E"/>
    <w:rsid w:val="000E5D89"/>
    <w:rsid w:val="000E601D"/>
    <w:rsid w:val="000E6051"/>
    <w:rsid w:val="000E6124"/>
    <w:rsid w:val="000E62AA"/>
    <w:rsid w:val="000E672B"/>
    <w:rsid w:val="000E6A33"/>
    <w:rsid w:val="000E6B01"/>
    <w:rsid w:val="000E6C0E"/>
    <w:rsid w:val="000E7038"/>
    <w:rsid w:val="000E7089"/>
    <w:rsid w:val="000E724B"/>
    <w:rsid w:val="000E745A"/>
    <w:rsid w:val="000E7671"/>
    <w:rsid w:val="000E7885"/>
    <w:rsid w:val="000E7A7D"/>
    <w:rsid w:val="000F0367"/>
    <w:rsid w:val="000F03BF"/>
    <w:rsid w:val="000F07B1"/>
    <w:rsid w:val="000F0A31"/>
    <w:rsid w:val="000F0BF0"/>
    <w:rsid w:val="000F1521"/>
    <w:rsid w:val="000F1540"/>
    <w:rsid w:val="000F1962"/>
    <w:rsid w:val="000F1AE5"/>
    <w:rsid w:val="000F1F82"/>
    <w:rsid w:val="000F2054"/>
    <w:rsid w:val="000F24EE"/>
    <w:rsid w:val="000F2E3E"/>
    <w:rsid w:val="000F3086"/>
    <w:rsid w:val="000F327D"/>
    <w:rsid w:val="000F3B4B"/>
    <w:rsid w:val="000F3DFF"/>
    <w:rsid w:val="000F4648"/>
    <w:rsid w:val="000F4752"/>
    <w:rsid w:val="000F50D8"/>
    <w:rsid w:val="000F5592"/>
    <w:rsid w:val="000F57C7"/>
    <w:rsid w:val="000F5CDE"/>
    <w:rsid w:val="000F62A6"/>
    <w:rsid w:val="000F65BE"/>
    <w:rsid w:val="000F665D"/>
    <w:rsid w:val="000F68EF"/>
    <w:rsid w:val="000F6BAF"/>
    <w:rsid w:val="000F6CE2"/>
    <w:rsid w:val="000F6DD4"/>
    <w:rsid w:val="000F6EBA"/>
    <w:rsid w:val="000F6F8A"/>
    <w:rsid w:val="000F6F98"/>
    <w:rsid w:val="000F7977"/>
    <w:rsid w:val="000F7C26"/>
    <w:rsid w:val="000F7DB7"/>
    <w:rsid w:val="001002D2"/>
    <w:rsid w:val="00100321"/>
    <w:rsid w:val="00100A73"/>
    <w:rsid w:val="00101A40"/>
    <w:rsid w:val="0010215E"/>
    <w:rsid w:val="00102197"/>
    <w:rsid w:val="001027C4"/>
    <w:rsid w:val="00102AC6"/>
    <w:rsid w:val="00102B1F"/>
    <w:rsid w:val="00102C27"/>
    <w:rsid w:val="00102F9D"/>
    <w:rsid w:val="001034A1"/>
    <w:rsid w:val="00103C81"/>
    <w:rsid w:val="00103DB9"/>
    <w:rsid w:val="00103E62"/>
    <w:rsid w:val="001043A8"/>
    <w:rsid w:val="001047FF"/>
    <w:rsid w:val="00104822"/>
    <w:rsid w:val="00104B22"/>
    <w:rsid w:val="00104FCD"/>
    <w:rsid w:val="0010532A"/>
    <w:rsid w:val="00105532"/>
    <w:rsid w:val="00105673"/>
    <w:rsid w:val="0010584F"/>
    <w:rsid w:val="00105EFC"/>
    <w:rsid w:val="00106336"/>
    <w:rsid w:val="00106352"/>
    <w:rsid w:val="00106467"/>
    <w:rsid w:val="001064E2"/>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4CD"/>
    <w:rsid w:val="00110530"/>
    <w:rsid w:val="001105DD"/>
    <w:rsid w:val="001105E4"/>
    <w:rsid w:val="00110BBB"/>
    <w:rsid w:val="00110E3F"/>
    <w:rsid w:val="0011120A"/>
    <w:rsid w:val="00111378"/>
    <w:rsid w:val="00112068"/>
    <w:rsid w:val="001126A8"/>
    <w:rsid w:val="00112A3C"/>
    <w:rsid w:val="00112D85"/>
    <w:rsid w:val="0011306D"/>
    <w:rsid w:val="0011397D"/>
    <w:rsid w:val="00113D7A"/>
    <w:rsid w:val="00113DD5"/>
    <w:rsid w:val="001147C6"/>
    <w:rsid w:val="001149EE"/>
    <w:rsid w:val="00114A03"/>
    <w:rsid w:val="00114C02"/>
    <w:rsid w:val="00115077"/>
    <w:rsid w:val="001154A2"/>
    <w:rsid w:val="00115979"/>
    <w:rsid w:val="00115BFD"/>
    <w:rsid w:val="00115ED2"/>
    <w:rsid w:val="00115FA0"/>
    <w:rsid w:val="001162BE"/>
    <w:rsid w:val="0011637A"/>
    <w:rsid w:val="001163AE"/>
    <w:rsid w:val="00116403"/>
    <w:rsid w:val="00116763"/>
    <w:rsid w:val="00116861"/>
    <w:rsid w:val="00116D9A"/>
    <w:rsid w:val="00117311"/>
    <w:rsid w:val="001176CF"/>
    <w:rsid w:val="001176DE"/>
    <w:rsid w:val="001179CF"/>
    <w:rsid w:val="00117D10"/>
    <w:rsid w:val="00117E70"/>
    <w:rsid w:val="00117F79"/>
    <w:rsid w:val="00120030"/>
    <w:rsid w:val="00120107"/>
    <w:rsid w:val="00120165"/>
    <w:rsid w:val="0012023E"/>
    <w:rsid w:val="0012033C"/>
    <w:rsid w:val="001208D9"/>
    <w:rsid w:val="00120E67"/>
    <w:rsid w:val="0012123D"/>
    <w:rsid w:val="00121366"/>
    <w:rsid w:val="00121472"/>
    <w:rsid w:val="001221D0"/>
    <w:rsid w:val="001223CF"/>
    <w:rsid w:val="001224E7"/>
    <w:rsid w:val="00122540"/>
    <w:rsid w:val="00122619"/>
    <w:rsid w:val="001226FD"/>
    <w:rsid w:val="00122A63"/>
    <w:rsid w:val="00122C2A"/>
    <w:rsid w:val="00122CF6"/>
    <w:rsid w:val="00122EFC"/>
    <w:rsid w:val="001231A9"/>
    <w:rsid w:val="001231AB"/>
    <w:rsid w:val="001234FB"/>
    <w:rsid w:val="00123502"/>
    <w:rsid w:val="0012377A"/>
    <w:rsid w:val="0012457A"/>
    <w:rsid w:val="00124A48"/>
    <w:rsid w:val="0012500E"/>
    <w:rsid w:val="00125185"/>
    <w:rsid w:val="001252C6"/>
    <w:rsid w:val="001253A2"/>
    <w:rsid w:val="00125875"/>
    <w:rsid w:val="00125950"/>
    <w:rsid w:val="00125A6A"/>
    <w:rsid w:val="00125D1A"/>
    <w:rsid w:val="00125EEC"/>
    <w:rsid w:val="00126423"/>
    <w:rsid w:val="00126846"/>
    <w:rsid w:val="00126B99"/>
    <w:rsid w:val="00126BB1"/>
    <w:rsid w:val="00126F54"/>
    <w:rsid w:val="0012711B"/>
    <w:rsid w:val="0012711C"/>
    <w:rsid w:val="001274C8"/>
    <w:rsid w:val="00127571"/>
    <w:rsid w:val="00127777"/>
    <w:rsid w:val="00127DC3"/>
    <w:rsid w:val="00127DC7"/>
    <w:rsid w:val="00127F20"/>
    <w:rsid w:val="0013001A"/>
    <w:rsid w:val="001304AC"/>
    <w:rsid w:val="00130F98"/>
    <w:rsid w:val="0013106E"/>
    <w:rsid w:val="00131356"/>
    <w:rsid w:val="001317DD"/>
    <w:rsid w:val="00131F2A"/>
    <w:rsid w:val="00131F7A"/>
    <w:rsid w:val="0013229D"/>
    <w:rsid w:val="0013250E"/>
    <w:rsid w:val="001326D6"/>
    <w:rsid w:val="00132D48"/>
    <w:rsid w:val="00132EDB"/>
    <w:rsid w:val="001332D7"/>
    <w:rsid w:val="00133371"/>
    <w:rsid w:val="0013348F"/>
    <w:rsid w:val="001338E4"/>
    <w:rsid w:val="00133B16"/>
    <w:rsid w:val="00133C4E"/>
    <w:rsid w:val="00133E0A"/>
    <w:rsid w:val="00133E23"/>
    <w:rsid w:val="00133E4E"/>
    <w:rsid w:val="00133F46"/>
    <w:rsid w:val="0013417F"/>
    <w:rsid w:val="0013479C"/>
    <w:rsid w:val="00134E43"/>
    <w:rsid w:val="00134F7C"/>
    <w:rsid w:val="00135107"/>
    <w:rsid w:val="00135418"/>
    <w:rsid w:val="00135876"/>
    <w:rsid w:val="00135B11"/>
    <w:rsid w:val="00135D1C"/>
    <w:rsid w:val="00135E07"/>
    <w:rsid w:val="0013642D"/>
    <w:rsid w:val="00136549"/>
    <w:rsid w:val="00136631"/>
    <w:rsid w:val="00136802"/>
    <w:rsid w:val="00136B5C"/>
    <w:rsid w:val="00136DF3"/>
    <w:rsid w:val="00137AC7"/>
    <w:rsid w:val="00137CB1"/>
    <w:rsid w:val="00137E5F"/>
    <w:rsid w:val="001401CC"/>
    <w:rsid w:val="00140DB5"/>
    <w:rsid w:val="00141096"/>
    <w:rsid w:val="0014120F"/>
    <w:rsid w:val="00141313"/>
    <w:rsid w:val="00141449"/>
    <w:rsid w:val="00141946"/>
    <w:rsid w:val="001419F7"/>
    <w:rsid w:val="00141BBF"/>
    <w:rsid w:val="00141E0D"/>
    <w:rsid w:val="00141EFE"/>
    <w:rsid w:val="00141F21"/>
    <w:rsid w:val="0014215E"/>
    <w:rsid w:val="0014221C"/>
    <w:rsid w:val="001425C9"/>
    <w:rsid w:val="0014260D"/>
    <w:rsid w:val="0014298E"/>
    <w:rsid w:val="00142B2C"/>
    <w:rsid w:val="00142CAF"/>
    <w:rsid w:val="001437A4"/>
    <w:rsid w:val="0014384E"/>
    <w:rsid w:val="00143E9A"/>
    <w:rsid w:val="00143F7E"/>
    <w:rsid w:val="00144399"/>
    <w:rsid w:val="0014464D"/>
    <w:rsid w:val="00144870"/>
    <w:rsid w:val="0014489A"/>
    <w:rsid w:val="00144B19"/>
    <w:rsid w:val="00144E66"/>
    <w:rsid w:val="00145F47"/>
    <w:rsid w:val="00146048"/>
    <w:rsid w:val="001466D4"/>
    <w:rsid w:val="00147556"/>
    <w:rsid w:val="001475BA"/>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BC0"/>
    <w:rsid w:val="00152C01"/>
    <w:rsid w:val="00152D21"/>
    <w:rsid w:val="00153321"/>
    <w:rsid w:val="001536E6"/>
    <w:rsid w:val="00153816"/>
    <w:rsid w:val="00153F40"/>
    <w:rsid w:val="00154309"/>
    <w:rsid w:val="00154627"/>
    <w:rsid w:val="00154933"/>
    <w:rsid w:val="00154AD5"/>
    <w:rsid w:val="00154BB0"/>
    <w:rsid w:val="00154BDD"/>
    <w:rsid w:val="00154DF8"/>
    <w:rsid w:val="00154EA9"/>
    <w:rsid w:val="00154FBD"/>
    <w:rsid w:val="0015517D"/>
    <w:rsid w:val="001552A3"/>
    <w:rsid w:val="001555C8"/>
    <w:rsid w:val="00155754"/>
    <w:rsid w:val="00155A01"/>
    <w:rsid w:val="00155BC8"/>
    <w:rsid w:val="00155D35"/>
    <w:rsid w:val="00156245"/>
    <w:rsid w:val="001567AB"/>
    <w:rsid w:val="0015690F"/>
    <w:rsid w:val="00156F7A"/>
    <w:rsid w:val="00156FF8"/>
    <w:rsid w:val="0015754B"/>
    <w:rsid w:val="0015756B"/>
    <w:rsid w:val="0015769C"/>
    <w:rsid w:val="001576CA"/>
    <w:rsid w:val="001578CF"/>
    <w:rsid w:val="00157BE1"/>
    <w:rsid w:val="00157C2D"/>
    <w:rsid w:val="00157D0A"/>
    <w:rsid w:val="00157DF0"/>
    <w:rsid w:val="00157EB1"/>
    <w:rsid w:val="001600E3"/>
    <w:rsid w:val="00160325"/>
    <w:rsid w:val="00160465"/>
    <w:rsid w:val="0016061C"/>
    <w:rsid w:val="00160628"/>
    <w:rsid w:val="00160B2B"/>
    <w:rsid w:val="00160D6C"/>
    <w:rsid w:val="00160DDB"/>
    <w:rsid w:val="00160F25"/>
    <w:rsid w:val="00161355"/>
    <w:rsid w:val="00161F07"/>
    <w:rsid w:val="00161F0A"/>
    <w:rsid w:val="00162587"/>
    <w:rsid w:val="00162866"/>
    <w:rsid w:val="00162AEA"/>
    <w:rsid w:val="00163653"/>
    <w:rsid w:val="001637C3"/>
    <w:rsid w:val="00163A46"/>
    <w:rsid w:val="00163DBC"/>
    <w:rsid w:val="0016404D"/>
    <w:rsid w:val="001643A2"/>
    <w:rsid w:val="00164AFB"/>
    <w:rsid w:val="00164ED9"/>
    <w:rsid w:val="00164F4C"/>
    <w:rsid w:val="00165CC2"/>
    <w:rsid w:val="00165FBD"/>
    <w:rsid w:val="0016635F"/>
    <w:rsid w:val="001667CE"/>
    <w:rsid w:val="00166958"/>
    <w:rsid w:val="00166CC5"/>
    <w:rsid w:val="00166F6A"/>
    <w:rsid w:val="0016753A"/>
    <w:rsid w:val="00167BC7"/>
    <w:rsid w:val="00167D3F"/>
    <w:rsid w:val="00167E9D"/>
    <w:rsid w:val="00170432"/>
    <w:rsid w:val="0017052B"/>
    <w:rsid w:val="00171150"/>
    <w:rsid w:val="001717EE"/>
    <w:rsid w:val="00171A94"/>
    <w:rsid w:val="00171B6F"/>
    <w:rsid w:val="00171CD7"/>
    <w:rsid w:val="00171CFD"/>
    <w:rsid w:val="00171DA5"/>
    <w:rsid w:val="00171E96"/>
    <w:rsid w:val="00171F78"/>
    <w:rsid w:val="00172091"/>
    <w:rsid w:val="00172214"/>
    <w:rsid w:val="00172293"/>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5E55"/>
    <w:rsid w:val="00176114"/>
    <w:rsid w:val="0017611B"/>
    <w:rsid w:val="001765C7"/>
    <w:rsid w:val="00176C23"/>
    <w:rsid w:val="00177372"/>
    <w:rsid w:val="00177F4E"/>
    <w:rsid w:val="001801B7"/>
    <w:rsid w:val="001802D5"/>
    <w:rsid w:val="001804F4"/>
    <w:rsid w:val="0018067B"/>
    <w:rsid w:val="00180FCA"/>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9F"/>
    <w:rsid w:val="001848F0"/>
    <w:rsid w:val="00184C91"/>
    <w:rsid w:val="00184CB3"/>
    <w:rsid w:val="00184CCF"/>
    <w:rsid w:val="00185396"/>
    <w:rsid w:val="0018552B"/>
    <w:rsid w:val="00185710"/>
    <w:rsid w:val="00185781"/>
    <w:rsid w:val="00185D5C"/>
    <w:rsid w:val="00185D74"/>
    <w:rsid w:val="001864B6"/>
    <w:rsid w:val="001864C7"/>
    <w:rsid w:val="001865C4"/>
    <w:rsid w:val="001866D9"/>
    <w:rsid w:val="001868F6"/>
    <w:rsid w:val="001869B3"/>
    <w:rsid w:val="00186B39"/>
    <w:rsid w:val="00186CF0"/>
    <w:rsid w:val="00186D29"/>
    <w:rsid w:val="00187540"/>
    <w:rsid w:val="00187A43"/>
    <w:rsid w:val="00187CB9"/>
    <w:rsid w:val="00187DBE"/>
    <w:rsid w:val="00187FBA"/>
    <w:rsid w:val="001903EB"/>
    <w:rsid w:val="0019053C"/>
    <w:rsid w:val="0019065D"/>
    <w:rsid w:val="0019104D"/>
    <w:rsid w:val="0019153E"/>
    <w:rsid w:val="00191657"/>
    <w:rsid w:val="00191834"/>
    <w:rsid w:val="00191DD2"/>
    <w:rsid w:val="00192182"/>
    <w:rsid w:val="00192203"/>
    <w:rsid w:val="0019239C"/>
    <w:rsid w:val="00192456"/>
    <w:rsid w:val="00192742"/>
    <w:rsid w:val="00192748"/>
    <w:rsid w:val="0019292F"/>
    <w:rsid w:val="00192A50"/>
    <w:rsid w:val="00192A9B"/>
    <w:rsid w:val="00192AB8"/>
    <w:rsid w:val="00192BD4"/>
    <w:rsid w:val="0019312B"/>
    <w:rsid w:val="00193788"/>
    <w:rsid w:val="00193824"/>
    <w:rsid w:val="00193866"/>
    <w:rsid w:val="00193A03"/>
    <w:rsid w:val="00193DE1"/>
    <w:rsid w:val="0019409A"/>
    <w:rsid w:val="001946ED"/>
    <w:rsid w:val="00194C60"/>
    <w:rsid w:val="00194C89"/>
    <w:rsid w:val="001957D9"/>
    <w:rsid w:val="001957EB"/>
    <w:rsid w:val="001959F0"/>
    <w:rsid w:val="001959FD"/>
    <w:rsid w:val="00195AFC"/>
    <w:rsid w:val="00195B08"/>
    <w:rsid w:val="001964B1"/>
    <w:rsid w:val="00196523"/>
    <w:rsid w:val="001966C5"/>
    <w:rsid w:val="001966E8"/>
    <w:rsid w:val="00196879"/>
    <w:rsid w:val="00196B14"/>
    <w:rsid w:val="00196EA6"/>
    <w:rsid w:val="001975F6"/>
    <w:rsid w:val="00197969"/>
    <w:rsid w:val="00197F27"/>
    <w:rsid w:val="001A0176"/>
    <w:rsid w:val="001A0542"/>
    <w:rsid w:val="001A08AE"/>
    <w:rsid w:val="001A0D10"/>
    <w:rsid w:val="001A0DF5"/>
    <w:rsid w:val="001A0F15"/>
    <w:rsid w:val="001A0FC8"/>
    <w:rsid w:val="001A1484"/>
    <w:rsid w:val="001A1A1C"/>
    <w:rsid w:val="001A1D11"/>
    <w:rsid w:val="001A1FA5"/>
    <w:rsid w:val="001A221A"/>
    <w:rsid w:val="001A22F9"/>
    <w:rsid w:val="001A27CD"/>
    <w:rsid w:val="001A2AC6"/>
    <w:rsid w:val="001A2C8A"/>
    <w:rsid w:val="001A2E1F"/>
    <w:rsid w:val="001A3363"/>
    <w:rsid w:val="001A3398"/>
    <w:rsid w:val="001A3613"/>
    <w:rsid w:val="001A369D"/>
    <w:rsid w:val="001A37A6"/>
    <w:rsid w:val="001A3ADC"/>
    <w:rsid w:val="001A3CF9"/>
    <w:rsid w:val="001A3F68"/>
    <w:rsid w:val="001A3FE4"/>
    <w:rsid w:val="001A40C3"/>
    <w:rsid w:val="001A434D"/>
    <w:rsid w:val="001A43DC"/>
    <w:rsid w:val="001A4471"/>
    <w:rsid w:val="001A472B"/>
    <w:rsid w:val="001A4AD6"/>
    <w:rsid w:val="001A4C82"/>
    <w:rsid w:val="001A4D3D"/>
    <w:rsid w:val="001A4D63"/>
    <w:rsid w:val="001A515C"/>
    <w:rsid w:val="001A51D7"/>
    <w:rsid w:val="001A5367"/>
    <w:rsid w:val="001A5EB3"/>
    <w:rsid w:val="001A5EB6"/>
    <w:rsid w:val="001A603F"/>
    <w:rsid w:val="001A6252"/>
    <w:rsid w:val="001A6312"/>
    <w:rsid w:val="001A655B"/>
    <w:rsid w:val="001A6596"/>
    <w:rsid w:val="001A678B"/>
    <w:rsid w:val="001A6976"/>
    <w:rsid w:val="001A6DF3"/>
    <w:rsid w:val="001A6FFA"/>
    <w:rsid w:val="001A70C1"/>
    <w:rsid w:val="001A727C"/>
    <w:rsid w:val="001A7A89"/>
    <w:rsid w:val="001A7B76"/>
    <w:rsid w:val="001A7E20"/>
    <w:rsid w:val="001B079D"/>
    <w:rsid w:val="001B0A4D"/>
    <w:rsid w:val="001B0BD1"/>
    <w:rsid w:val="001B1655"/>
    <w:rsid w:val="001B17DA"/>
    <w:rsid w:val="001B1845"/>
    <w:rsid w:val="001B1988"/>
    <w:rsid w:val="001B2020"/>
    <w:rsid w:val="001B2C9F"/>
    <w:rsid w:val="001B2F69"/>
    <w:rsid w:val="001B2FC9"/>
    <w:rsid w:val="001B30C7"/>
    <w:rsid w:val="001B341D"/>
    <w:rsid w:val="001B345F"/>
    <w:rsid w:val="001B3669"/>
    <w:rsid w:val="001B3C8B"/>
    <w:rsid w:val="001B45FF"/>
    <w:rsid w:val="001B47E4"/>
    <w:rsid w:val="001B482C"/>
    <w:rsid w:val="001B48EF"/>
    <w:rsid w:val="001B4F09"/>
    <w:rsid w:val="001B54E8"/>
    <w:rsid w:val="001B5AFA"/>
    <w:rsid w:val="001B5B4E"/>
    <w:rsid w:val="001B5B7A"/>
    <w:rsid w:val="001B5B87"/>
    <w:rsid w:val="001B5D27"/>
    <w:rsid w:val="001B5D97"/>
    <w:rsid w:val="001B6438"/>
    <w:rsid w:val="001B6557"/>
    <w:rsid w:val="001B67FA"/>
    <w:rsid w:val="001B69A5"/>
    <w:rsid w:val="001B69D4"/>
    <w:rsid w:val="001B6C4D"/>
    <w:rsid w:val="001B6F01"/>
    <w:rsid w:val="001B6F80"/>
    <w:rsid w:val="001B719D"/>
    <w:rsid w:val="001B7A7E"/>
    <w:rsid w:val="001B7DF6"/>
    <w:rsid w:val="001B7EB4"/>
    <w:rsid w:val="001B7F06"/>
    <w:rsid w:val="001C035F"/>
    <w:rsid w:val="001C039C"/>
    <w:rsid w:val="001C0BE3"/>
    <w:rsid w:val="001C0CDC"/>
    <w:rsid w:val="001C0DD7"/>
    <w:rsid w:val="001C13B5"/>
    <w:rsid w:val="001C183F"/>
    <w:rsid w:val="001C2065"/>
    <w:rsid w:val="001C224A"/>
    <w:rsid w:val="001C25E6"/>
    <w:rsid w:val="001C2FA1"/>
    <w:rsid w:val="001C301A"/>
    <w:rsid w:val="001C32B2"/>
    <w:rsid w:val="001C33AF"/>
    <w:rsid w:val="001C3590"/>
    <w:rsid w:val="001C3596"/>
    <w:rsid w:val="001C36E9"/>
    <w:rsid w:val="001C39B2"/>
    <w:rsid w:val="001C3A84"/>
    <w:rsid w:val="001C3ACF"/>
    <w:rsid w:val="001C3F75"/>
    <w:rsid w:val="001C4647"/>
    <w:rsid w:val="001C4A31"/>
    <w:rsid w:val="001C4A52"/>
    <w:rsid w:val="001C4C16"/>
    <w:rsid w:val="001C4DBA"/>
    <w:rsid w:val="001C4E27"/>
    <w:rsid w:val="001C4F26"/>
    <w:rsid w:val="001C50F3"/>
    <w:rsid w:val="001C52F2"/>
    <w:rsid w:val="001C56B3"/>
    <w:rsid w:val="001C589B"/>
    <w:rsid w:val="001C598E"/>
    <w:rsid w:val="001C5994"/>
    <w:rsid w:val="001C5C59"/>
    <w:rsid w:val="001C5E09"/>
    <w:rsid w:val="001C5FE2"/>
    <w:rsid w:val="001C6307"/>
    <w:rsid w:val="001C6BEE"/>
    <w:rsid w:val="001C7987"/>
    <w:rsid w:val="001C7CBF"/>
    <w:rsid w:val="001C7F4B"/>
    <w:rsid w:val="001D0302"/>
    <w:rsid w:val="001D0CEC"/>
    <w:rsid w:val="001D0D5D"/>
    <w:rsid w:val="001D0EC1"/>
    <w:rsid w:val="001D1004"/>
    <w:rsid w:val="001D11FA"/>
    <w:rsid w:val="001D1668"/>
    <w:rsid w:val="001D17F7"/>
    <w:rsid w:val="001D190E"/>
    <w:rsid w:val="001D1E36"/>
    <w:rsid w:val="001D20C5"/>
    <w:rsid w:val="001D20EB"/>
    <w:rsid w:val="001D228F"/>
    <w:rsid w:val="001D23D0"/>
    <w:rsid w:val="001D2553"/>
    <w:rsid w:val="001D2624"/>
    <w:rsid w:val="001D27D8"/>
    <w:rsid w:val="001D28C4"/>
    <w:rsid w:val="001D2B51"/>
    <w:rsid w:val="001D2D3D"/>
    <w:rsid w:val="001D3090"/>
    <w:rsid w:val="001D3384"/>
    <w:rsid w:val="001D34F1"/>
    <w:rsid w:val="001D3529"/>
    <w:rsid w:val="001D37A4"/>
    <w:rsid w:val="001D4722"/>
    <w:rsid w:val="001D4DD3"/>
    <w:rsid w:val="001D518C"/>
    <w:rsid w:val="001D57D1"/>
    <w:rsid w:val="001D5F92"/>
    <w:rsid w:val="001D617A"/>
    <w:rsid w:val="001D66CD"/>
    <w:rsid w:val="001D6BBF"/>
    <w:rsid w:val="001D71E7"/>
    <w:rsid w:val="001D7321"/>
    <w:rsid w:val="001D74DE"/>
    <w:rsid w:val="001D7B03"/>
    <w:rsid w:val="001D7C33"/>
    <w:rsid w:val="001E0013"/>
    <w:rsid w:val="001E0165"/>
    <w:rsid w:val="001E040A"/>
    <w:rsid w:val="001E0452"/>
    <w:rsid w:val="001E06A8"/>
    <w:rsid w:val="001E0AB8"/>
    <w:rsid w:val="001E0CB2"/>
    <w:rsid w:val="001E0E07"/>
    <w:rsid w:val="001E0F54"/>
    <w:rsid w:val="001E1B95"/>
    <w:rsid w:val="001E2090"/>
    <w:rsid w:val="001E29C6"/>
    <w:rsid w:val="001E2D79"/>
    <w:rsid w:val="001E33A2"/>
    <w:rsid w:val="001E35ED"/>
    <w:rsid w:val="001E38C8"/>
    <w:rsid w:val="001E403C"/>
    <w:rsid w:val="001E420C"/>
    <w:rsid w:val="001E44DF"/>
    <w:rsid w:val="001E45EF"/>
    <w:rsid w:val="001E4808"/>
    <w:rsid w:val="001E4855"/>
    <w:rsid w:val="001E487A"/>
    <w:rsid w:val="001E4C66"/>
    <w:rsid w:val="001E4D69"/>
    <w:rsid w:val="001E4D7B"/>
    <w:rsid w:val="001E4EDB"/>
    <w:rsid w:val="001E54D5"/>
    <w:rsid w:val="001E54EB"/>
    <w:rsid w:val="001E5505"/>
    <w:rsid w:val="001E5864"/>
    <w:rsid w:val="001E589C"/>
    <w:rsid w:val="001E5947"/>
    <w:rsid w:val="001E5A4F"/>
    <w:rsid w:val="001E5F63"/>
    <w:rsid w:val="001E6371"/>
    <w:rsid w:val="001E6749"/>
    <w:rsid w:val="001E67A9"/>
    <w:rsid w:val="001E687B"/>
    <w:rsid w:val="001E68AB"/>
    <w:rsid w:val="001E6992"/>
    <w:rsid w:val="001E6EB9"/>
    <w:rsid w:val="001E745D"/>
    <w:rsid w:val="001E7813"/>
    <w:rsid w:val="001E79D6"/>
    <w:rsid w:val="001E7A2F"/>
    <w:rsid w:val="001E7A52"/>
    <w:rsid w:val="001E889F"/>
    <w:rsid w:val="001F02AE"/>
    <w:rsid w:val="001F0514"/>
    <w:rsid w:val="001F06E9"/>
    <w:rsid w:val="001F0AE7"/>
    <w:rsid w:val="001F0CF2"/>
    <w:rsid w:val="001F0F46"/>
    <w:rsid w:val="001F10D8"/>
    <w:rsid w:val="001F13C7"/>
    <w:rsid w:val="001F17E8"/>
    <w:rsid w:val="001F1E79"/>
    <w:rsid w:val="001F2236"/>
    <w:rsid w:val="001F24B0"/>
    <w:rsid w:val="001F2546"/>
    <w:rsid w:val="001F285E"/>
    <w:rsid w:val="001F2AE3"/>
    <w:rsid w:val="001F30B9"/>
    <w:rsid w:val="001F3E81"/>
    <w:rsid w:val="001F3EAB"/>
    <w:rsid w:val="001F4888"/>
    <w:rsid w:val="001F4DAF"/>
    <w:rsid w:val="001F4EA9"/>
    <w:rsid w:val="001F56B7"/>
    <w:rsid w:val="001F5937"/>
    <w:rsid w:val="001F5F0E"/>
    <w:rsid w:val="001F6611"/>
    <w:rsid w:val="001F66F3"/>
    <w:rsid w:val="001F6711"/>
    <w:rsid w:val="001F6741"/>
    <w:rsid w:val="001F6AC9"/>
    <w:rsid w:val="001F6E4A"/>
    <w:rsid w:val="001F726E"/>
    <w:rsid w:val="001F73A8"/>
    <w:rsid w:val="001F7C88"/>
    <w:rsid w:val="001F7DD6"/>
    <w:rsid w:val="002001E5"/>
    <w:rsid w:val="00200C8E"/>
    <w:rsid w:val="00200DD6"/>
    <w:rsid w:val="00200EB2"/>
    <w:rsid w:val="00201163"/>
    <w:rsid w:val="00201299"/>
    <w:rsid w:val="00201470"/>
    <w:rsid w:val="00201623"/>
    <w:rsid w:val="002017E7"/>
    <w:rsid w:val="00202055"/>
    <w:rsid w:val="00202079"/>
    <w:rsid w:val="0020215B"/>
    <w:rsid w:val="0020270E"/>
    <w:rsid w:val="00202C52"/>
    <w:rsid w:val="00202D68"/>
    <w:rsid w:val="00202FF5"/>
    <w:rsid w:val="0020305D"/>
    <w:rsid w:val="00203071"/>
    <w:rsid w:val="0020369F"/>
    <w:rsid w:val="00203AA7"/>
    <w:rsid w:val="00203AFC"/>
    <w:rsid w:val="00203CEC"/>
    <w:rsid w:val="00203E78"/>
    <w:rsid w:val="002044A3"/>
    <w:rsid w:val="002045D6"/>
    <w:rsid w:val="0020482B"/>
    <w:rsid w:val="002050BE"/>
    <w:rsid w:val="0020510F"/>
    <w:rsid w:val="002055CB"/>
    <w:rsid w:val="00205646"/>
    <w:rsid w:val="00205699"/>
    <w:rsid w:val="0020578A"/>
    <w:rsid w:val="002066C6"/>
    <w:rsid w:val="002068F9"/>
    <w:rsid w:val="00206BC4"/>
    <w:rsid w:val="00206DC5"/>
    <w:rsid w:val="00207004"/>
    <w:rsid w:val="0020703E"/>
    <w:rsid w:val="0020716E"/>
    <w:rsid w:val="002071BE"/>
    <w:rsid w:val="00207347"/>
    <w:rsid w:val="00207518"/>
    <w:rsid w:val="002075C4"/>
    <w:rsid w:val="00207658"/>
    <w:rsid w:val="0021022F"/>
    <w:rsid w:val="0021036C"/>
    <w:rsid w:val="002104CD"/>
    <w:rsid w:val="00210572"/>
    <w:rsid w:val="00210840"/>
    <w:rsid w:val="00210EE0"/>
    <w:rsid w:val="002110BD"/>
    <w:rsid w:val="00211795"/>
    <w:rsid w:val="002117AD"/>
    <w:rsid w:val="00211828"/>
    <w:rsid w:val="00211880"/>
    <w:rsid w:val="00211955"/>
    <w:rsid w:val="00211FB7"/>
    <w:rsid w:val="00211FD9"/>
    <w:rsid w:val="00213693"/>
    <w:rsid w:val="002136B6"/>
    <w:rsid w:val="002139BF"/>
    <w:rsid w:val="002139CE"/>
    <w:rsid w:val="00213BD0"/>
    <w:rsid w:val="00213F69"/>
    <w:rsid w:val="00214103"/>
    <w:rsid w:val="0021419B"/>
    <w:rsid w:val="00214276"/>
    <w:rsid w:val="00214654"/>
    <w:rsid w:val="00214E33"/>
    <w:rsid w:val="00214FAF"/>
    <w:rsid w:val="00215008"/>
    <w:rsid w:val="002152F3"/>
    <w:rsid w:val="00215533"/>
    <w:rsid w:val="0021562D"/>
    <w:rsid w:val="002156CF"/>
    <w:rsid w:val="002156FC"/>
    <w:rsid w:val="0021570B"/>
    <w:rsid w:val="002157E8"/>
    <w:rsid w:val="00215851"/>
    <w:rsid w:val="00215929"/>
    <w:rsid w:val="00215D92"/>
    <w:rsid w:val="002169EA"/>
    <w:rsid w:val="00216A7F"/>
    <w:rsid w:val="00216D6D"/>
    <w:rsid w:val="0021752B"/>
    <w:rsid w:val="00217870"/>
    <w:rsid w:val="002178F0"/>
    <w:rsid w:val="00217C4E"/>
    <w:rsid w:val="00220199"/>
    <w:rsid w:val="0022039E"/>
    <w:rsid w:val="002203E7"/>
    <w:rsid w:val="00220694"/>
    <w:rsid w:val="0022080E"/>
    <w:rsid w:val="00220DCE"/>
    <w:rsid w:val="00220F16"/>
    <w:rsid w:val="0022133F"/>
    <w:rsid w:val="002214F8"/>
    <w:rsid w:val="002217FE"/>
    <w:rsid w:val="002219F5"/>
    <w:rsid w:val="00221A17"/>
    <w:rsid w:val="00221DCD"/>
    <w:rsid w:val="00221FAF"/>
    <w:rsid w:val="00222187"/>
    <w:rsid w:val="00222361"/>
    <w:rsid w:val="002228DC"/>
    <w:rsid w:val="0022295B"/>
    <w:rsid w:val="00222C31"/>
    <w:rsid w:val="00223A01"/>
    <w:rsid w:val="00223FCC"/>
    <w:rsid w:val="0022400E"/>
    <w:rsid w:val="00224525"/>
    <w:rsid w:val="00224692"/>
    <w:rsid w:val="002248AE"/>
    <w:rsid w:val="00224AA9"/>
    <w:rsid w:val="00224F03"/>
    <w:rsid w:val="002250A9"/>
    <w:rsid w:val="002250E1"/>
    <w:rsid w:val="002254E4"/>
    <w:rsid w:val="0022550B"/>
    <w:rsid w:val="0022561B"/>
    <w:rsid w:val="00225669"/>
    <w:rsid w:val="00225A38"/>
    <w:rsid w:val="00225C70"/>
    <w:rsid w:val="00225D27"/>
    <w:rsid w:val="00225E3D"/>
    <w:rsid w:val="00225E6B"/>
    <w:rsid w:val="00225EBD"/>
    <w:rsid w:val="002260E7"/>
    <w:rsid w:val="00226399"/>
    <w:rsid w:val="002264A5"/>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0E4"/>
    <w:rsid w:val="00233160"/>
    <w:rsid w:val="002331E5"/>
    <w:rsid w:val="002337AF"/>
    <w:rsid w:val="00233AE1"/>
    <w:rsid w:val="00233FA4"/>
    <w:rsid w:val="00234189"/>
    <w:rsid w:val="0023461E"/>
    <w:rsid w:val="00234649"/>
    <w:rsid w:val="00234976"/>
    <w:rsid w:val="002350A2"/>
    <w:rsid w:val="002350B6"/>
    <w:rsid w:val="002355BA"/>
    <w:rsid w:val="002358E7"/>
    <w:rsid w:val="0023594C"/>
    <w:rsid w:val="002361C3"/>
    <w:rsid w:val="0023622F"/>
    <w:rsid w:val="002364A5"/>
    <w:rsid w:val="00236505"/>
    <w:rsid w:val="0023698B"/>
    <w:rsid w:val="00236EE3"/>
    <w:rsid w:val="00236FEE"/>
    <w:rsid w:val="00237120"/>
    <w:rsid w:val="00237651"/>
    <w:rsid w:val="0023786F"/>
    <w:rsid w:val="00237CCF"/>
    <w:rsid w:val="00237F2F"/>
    <w:rsid w:val="00240440"/>
    <w:rsid w:val="00240987"/>
    <w:rsid w:val="002409B7"/>
    <w:rsid w:val="00240D1C"/>
    <w:rsid w:val="00240EF7"/>
    <w:rsid w:val="00240FCE"/>
    <w:rsid w:val="00241093"/>
    <w:rsid w:val="002410B7"/>
    <w:rsid w:val="002412AD"/>
    <w:rsid w:val="002416DB"/>
    <w:rsid w:val="002417D0"/>
    <w:rsid w:val="002417EA"/>
    <w:rsid w:val="002424A0"/>
    <w:rsid w:val="002424A5"/>
    <w:rsid w:val="00242588"/>
    <w:rsid w:val="002425B0"/>
    <w:rsid w:val="00242D39"/>
    <w:rsid w:val="0024324F"/>
    <w:rsid w:val="002436E4"/>
    <w:rsid w:val="002436F0"/>
    <w:rsid w:val="0024406A"/>
    <w:rsid w:val="00244245"/>
    <w:rsid w:val="00244496"/>
    <w:rsid w:val="0024449F"/>
    <w:rsid w:val="00244516"/>
    <w:rsid w:val="00244582"/>
    <w:rsid w:val="00245720"/>
    <w:rsid w:val="002459C9"/>
    <w:rsid w:val="00245ACA"/>
    <w:rsid w:val="00245D95"/>
    <w:rsid w:val="002460CB"/>
    <w:rsid w:val="00246428"/>
    <w:rsid w:val="002466B7"/>
    <w:rsid w:val="00246895"/>
    <w:rsid w:val="00246D9D"/>
    <w:rsid w:val="00246F68"/>
    <w:rsid w:val="002470FF"/>
    <w:rsid w:val="00247853"/>
    <w:rsid w:val="0024796A"/>
    <w:rsid w:val="002479BB"/>
    <w:rsid w:val="00247B18"/>
    <w:rsid w:val="00247D06"/>
    <w:rsid w:val="00247E03"/>
    <w:rsid w:val="0025032F"/>
    <w:rsid w:val="00250361"/>
    <w:rsid w:val="002505C0"/>
    <w:rsid w:val="00250623"/>
    <w:rsid w:val="00250787"/>
    <w:rsid w:val="002509C7"/>
    <w:rsid w:val="00250C76"/>
    <w:rsid w:val="002512D3"/>
    <w:rsid w:val="00251306"/>
    <w:rsid w:val="00251330"/>
    <w:rsid w:val="00251BEA"/>
    <w:rsid w:val="00252176"/>
    <w:rsid w:val="00252221"/>
    <w:rsid w:val="00252649"/>
    <w:rsid w:val="002526FA"/>
    <w:rsid w:val="00252710"/>
    <w:rsid w:val="00252724"/>
    <w:rsid w:val="00252972"/>
    <w:rsid w:val="00252A16"/>
    <w:rsid w:val="00252CA2"/>
    <w:rsid w:val="00252E79"/>
    <w:rsid w:val="00252EAB"/>
    <w:rsid w:val="00252F48"/>
    <w:rsid w:val="00253126"/>
    <w:rsid w:val="00253196"/>
    <w:rsid w:val="0025324B"/>
    <w:rsid w:val="00253705"/>
    <w:rsid w:val="0025373D"/>
    <w:rsid w:val="002539A3"/>
    <w:rsid w:val="00253ABC"/>
    <w:rsid w:val="00253D4D"/>
    <w:rsid w:val="00253E4C"/>
    <w:rsid w:val="00253E9E"/>
    <w:rsid w:val="00253F54"/>
    <w:rsid w:val="00254723"/>
    <w:rsid w:val="00254826"/>
    <w:rsid w:val="0025485B"/>
    <w:rsid w:val="0025491B"/>
    <w:rsid w:val="00255047"/>
    <w:rsid w:val="002550DE"/>
    <w:rsid w:val="00255552"/>
    <w:rsid w:val="002557B2"/>
    <w:rsid w:val="002559A9"/>
    <w:rsid w:val="002559E7"/>
    <w:rsid w:val="00255D0E"/>
    <w:rsid w:val="00255DEA"/>
    <w:rsid w:val="00256082"/>
    <w:rsid w:val="0025634D"/>
    <w:rsid w:val="00256E8A"/>
    <w:rsid w:val="00256EDB"/>
    <w:rsid w:val="0025726A"/>
    <w:rsid w:val="00257445"/>
    <w:rsid w:val="00257518"/>
    <w:rsid w:val="002578E8"/>
    <w:rsid w:val="00257BF2"/>
    <w:rsid w:val="0026065F"/>
    <w:rsid w:val="00260B76"/>
    <w:rsid w:val="00260BE7"/>
    <w:rsid w:val="0026154E"/>
    <w:rsid w:val="002619D0"/>
    <w:rsid w:val="00261CF4"/>
    <w:rsid w:val="00261D0C"/>
    <w:rsid w:val="00261D2E"/>
    <w:rsid w:val="00261F6D"/>
    <w:rsid w:val="0026225B"/>
    <w:rsid w:val="00262680"/>
    <w:rsid w:val="00262AEA"/>
    <w:rsid w:val="00262B7E"/>
    <w:rsid w:val="00262B9C"/>
    <w:rsid w:val="00262BBE"/>
    <w:rsid w:val="00262FB8"/>
    <w:rsid w:val="002630D3"/>
    <w:rsid w:val="002632ED"/>
    <w:rsid w:val="00263491"/>
    <w:rsid w:val="002634BB"/>
    <w:rsid w:val="00263A90"/>
    <w:rsid w:val="00263CC0"/>
    <w:rsid w:val="00263EFB"/>
    <w:rsid w:val="00263FB6"/>
    <w:rsid w:val="002641F6"/>
    <w:rsid w:val="0026432A"/>
    <w:rsid w:val="00264506"/>
    <w:rsid w:val="00264929"/>
    <w:rsid w:val="00264ABD"/>
    <w:rsid w:val="00264F89"/>
    <w:rsid w:val="00264FC1"/>
    <w:rsid w:val="00265834"/>
    <w:rsid w:val="002658E1"/>
    <w:rsid w:val="00265902"/>
    <w:rsid w:val="002659FB"/>
    <w:rsid w:val="00265FEC"/>
    <w:rsid w:val="002662F0"/>
    <w:rsid w:val="002663E8"/>
    <w:rsid w:val="0026683F"/>
    <w:rsid w:val="00266A13"/>
    <w:rsid w:val="00266B29"/>
    <w:rsid w:val="00266D7E"/>
    <w:rsid w:val="00266DB3"/>
    <w:rsid w:val="00267163"/>
    <w:rsid w:val="002671C2"/>
    <w:rsid w:val="00267328"/>
    <w:rsid w:val="002673CB"/>
    <w:rsid w:val="002673F5"/>
    <w:rsid w:val="002676F5"/>
    <w:rsid w:val="00267871"/>
    <w:rsid w:val="00270015"/>
    <w:rsid w:val="00270A3E"/>
    <w:rsid w:val="00270DD6"/>
    <w:rsid w:val="00270E3D"/>
    <w:rsid w:val="0027119F"/>
    <w:rsid w:val="00271387"/>
    <w:rsid w:val="002714E2"/>
    <w:rsid w:val="00271541"/>
    <w:rsid w:val="002716AC"/>
    <w:rsid w:val="00271873"/>
    <w:rsid w:val="00271A12"/>
    <w:rsid w:val="00271AC5"/>
    <w:rsid w:val="00271D5D"/>
    <w:rsid w:val="002728C9"/>
    <w:rsid w:val="00272EC0"/>
    <w:rsid w:val="00273792"/>
    <w:rsid w:val="002739F8"/>
    <w:rsid w:val="00273C80"/>
    <w:rsid w:val="002747AC"/>
    <w:rsid w:val="0027488B"/>
    <w:rsid w:val="00275260"/>
    <w:rsid w:val="0027577E"/>
    <w:rsid w:val="00275834"/>
    <w:rsid w:val="00275EF7"/>
    <w:rsid w:val="00276022"/>
    <w:rsid w:val="00276A1D"/>
    <w:rsid w:val="00276B54"/>
    <w:rsid w:val="00276CDF"/>
    <w:rsid w:val="00276E0B"/>
    <w:rsid w:val="00276FA0"/>
    <w:rsid w:val="00277170"/>
    <w:rsid w:val="00277782"/>
    <w:rsid w:val="00277A5C"/>
    <w:rsid w:val="00277CAB"/>
    <w:rsid w:val="0028018A"/>
    <w:rsid w:val="0028027C"/>
    <w:rsid w:val="00280395"/>
    <w:rsid w:val="00280471"/>
    <w:rsid w:val="002806C4"/>
    <w:rsid w:val="00280A21"/>
    <w:rsid w:val="00280E8A"/>
    <w:rsid w:val="0028105B"/>
    <w:rsid w:val="00281110"/>
    <w:rsid w:val="002816CC"/>
    <w:rsid w:val="00281700"/>
    <w:rsid w:val="0028188C"/>
    <w:rsid w:val="00281A83"/>
    <w:rsid w:val="00281BBE"/>
    <w:rsid w:val="00281BD3"/>
    <w:rsid w:val="00281DEA"/>
    <w:rsid w:val="00282A0D"/>
    <w:rsid w:val="00282E8E"/>
    <w:rsid w:val="0028318C"/>
    <w:rsid w:val="002831BB"/>
    <w:rsid w:val="00283372"/>
    <w:rsid w:val="002833FE"/>
    <w:rsid w:val="00283685"/>
    <w:rsid w:val="00283C95"/>
    <w:rsid w:val="00283CBB"/>
    <w:rsid w:val="002843CD"/>
    <w:rsid w:val="0028465F"/>
    <w:rsid w:val="00284664"/>
    <w:rsid w:val="002848BC"/>
    <w:rsid w:val="002848C2"/>
    <w:rsid w:val="00284A3F"/>
    <w:rsid w:val="00284AD9"/>
    <w:rsid w:val="00284D36"/>
    <w:rsid w:val="00284EAD"/>
    <w:rsid w:val="00285077"/>
    <w:rsid w:val="0028556E"/>
    <w:rsid w:val="002856DD"/>
    <w:rsid w:val="00285C77"/>
    <w:rsid w:val="00285D24"/>
    <w:rsid w:val="00285D2E"/>
    <w:rsid w:val="00286085"/>
    <w:rsid w:val="002860D2"/>
    <w:rsid w:val="00286214"/>
    <w:rsid w:val="002866BA"/>
    <w:rsid w:val="0028691D"/>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3F"/>
    <w:rsid w:val="00291EBD"/>
    <w:rsid w:val="00291FEC"/>
    <w:rsid w:val="00291FF0"/>
    <w:rsid w:val="002923FE"/>
    <w:rsid w:val="00292C6B"/>
    <w:rsid w:val="00292C86"/>
    <w:rsid w:val="00293602"/>
    <w:rsid w:val="002936D0"/>
    <w:rsid w:val="002936FE"/>
    <w:rsid w:val="0029386D"/>
    <w:rsid w:val="002938B4"/>
    <w:rsid w:val="002938E8"/>
    <w:rsid w:val="00293BF0"/>
    <w:rsid w:val="00293DD8"/>
    <w:rsid w:val="00293E39"/>
    <w:rsid w:val="00293F98"/>
    <w:rsid w:val="002940B7"/>
    <w:rsid w:val="002944F9"/>
    <w:rsid w:val="0029484C"/>
    <w:rsid w:val="00294C59"/>
    <w:rsid w:val="00295031"/>
    <w:rsid w:val="00295256"/>
    <w:rsid w:val="00295279"/>
    <w:rsid w:val="002960B6"/>
    <w:rsid w:val="00296492"/>
    <w:rsid w:val="0029655C"/>
    <w:rsid w:val="00296571"/>
    <w:rsid w:val="002965CB"/>
    <w:rsid w:val="00296F48"/>
    <w:rsid w:val="002971BC"/>
    <w:rsid w:val="00297261"/>
    <w:rsid w:val="00297ED7"/>
    <w:rsid w:val="002A0695"/>
    <w:rsid w:val="002A11BF"/>
    <w:rsid w:val="002A14BD"/>
    <w:rsid w:val="002A198B"/>
    <w:rsid w:val="002A1D70"/>
    <w:rsid w:val="002A1DB6"/>
    <w:rsid w:val="002A26E4"/>
    <w:rsid w:val="002A27EA"/>
    <w:rsid w:val="002A286E"/>
    <w:rsid w:val="002A2B95"/>
    <w:rsid w:val="002A2DCE"/>
    <w:rsid w:val="002A3356"/>
    <w:rsid w:val="002A3677"/>
    <w:rsid w:val="002A39F3"/>
    <w:rsid w:val="002A4232"/>
    <w:rsid w:val="002A431E"/>
    <w:rsid w:val="002A4449"/>
    <w:rsid w:val="002A44F8"/>
    <w:rsid w:val="002A4813"/>
    <w:rsid w:val="002A4C7C"/>
    <w:rsid w:val="002A5215"/>
    <w:rsid w:val="002A57A9"/>
    <w:rsid w:val="002A5C61"/>
    <w:rsid w:val="002A5C86"/>
    <w:rsid w:val="002A5D75"/>
    <w:rsid w:val="002A6402"/>
    <w:rsid w:val="002A6B0B"/>
    <w:rsid w:val="002A6B9F"/>
    <w:rsid w:val="002A6C82"/>
    <w:rsid w:val="002A7126"/>
    <w:rsid w:val="002A7552"/>
    <w:rsid w:val="002B00E6"/>
    <w:rsid w:val="002B0832"/>
    <w:rsid w:val="002B0AD2"/>
    <w:rsid w:val="002B0D3B"/>
    <w:rsid w:val="002B0DB0"/>
    <w:rsid w:val="002B0E12"/>
    <w:rsid w:val="002B0F1E"/>
    <w:rsid w:val="002B105F"/>
    <w:rsid w:val="002B12A0"/>
    <w:rsid w:val="002B1901"/>
    <w:rsid w:val="002B1A9B"/>
    <w:rsid w:val="002B210C"/>
    <w:rsid w:val="002B2117"/>
    <w:rsid w:val="002B2490"/>
    <w:rsid w:val="002B2BC4"/>
    <w:rsid w:val="002B2CE8"/>
    <w:rsid w:val="002B2D3D"/>
    <w:rsid w:val="002B2DA2"/>
    <w:rsid w:val="002B2EB2"/>
    <w:rsid w:val="002B2F93"/>
    <w:rsid w:val="002B3105"/>
    <w:rsid w:val="002B3848"/>
    <w:rsid w:val="002B3C18"/>
    <w:rsid w:val="002B3D7E"/>
    <w:rsid w:val="002B3DA1"/>
    <w:rsid w:val="002B3E70"/>
    <w:rsid w:val="002B3F9B"/>
    <w:rsid w:val="002B41A0"/>
    <w:rsid w:val="002B43E3"/>
    <w:rsid w:val="002B451E"/>
    <w:rsid w:val="002B4D59"/>
    <w:rsid w:val="002B50F9"/>
    <w:rsid w:val="002B5395"/>
    <w:rsid w:val="002B56BC"/>
    <w:rsid w:val="002B5780"/>
    <w:rsid w:val="002B5888"/>
    <w:rsid w:val="002B5B61"/>
    <w:rsid w:val="002B6586"/>
    <w:rsid w:val="002B6637"/>
    <w:rsid w:val="002B6645"/>
    <w:rsid w:val="002B6962"/>
    <w:rsid w:val="002B699A"/>
    <w:rsid w:val="002B6BD0"/>
    <w:rsid w:val="002B6C9A"/>
    <w:rsid w:val="002B6D0A"/>
    <w:rsid w:val="002B6FB1"/>
    <w:rsid w:val="002B710B"/>
    <w:rsid w:val="002B7266"/>
    <w:rsid w:val="002B7BA9"/>
    <w:rsid w:val="002B7BEF"/>
    <w:rsid w:val="002B7BFC"/>
    <w:rsid w:val="002B7C73"/>
    <w:rsid w:val="002B7D6F"/>
    <w:rsid w:val="002C0000"/>
    <w:rsid w:val="002C0249"/>
    <w:rsid w:val="002C050B"/>
    <w:rsid w:val="002C05D9"/>
    <w:rsid w:val="002C0997"/>
    <w:rsid w:val="002C0C35"/>
    <w:rsid w:val="002C1010"/>
    <w:rsid w:val="002C11ED"/>
    <w:rsid w:val="002C1331"/>
    <w:rsid w:val="002C1342"/>
    <w:rsid w:val="002C181D"/>
    <w:rsid w:val="002C1DE3"/>
    <w:rsid w:val="002C2022"/>
    <w:rsid w:val="002C2256"/>
    <w:rsid w:val="002C235C"/>
    <w:rsid w:val="002C24F9"/>
    <w:rsid w:val="002C2606"/>
    <w:rsid w:val="002C2692"/>
    <w:rsid w:val="002C28AA"/>
    <w:rsid w:val="002C293D"/>
    <w:rsid w:val="002C2A1B"/>
    <w:rsid w:val="002C360D"/>
    <w:rsid w:val="002C3A3B"/>
    <w:rsid w:val="002C3A65"/>
    <w:rsid w:val="002C3AAD"/>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01"/>
    <w:rsid w:val="002C713F"/>
    <w:rsid w:val="002C7BC8"/>
    <w:rsid w:val="002D028E"/>
    <w:rsid w:val="002D0445"/>
    <w:rsid w:val="002D04C3"/>
    <w:rsid w:val="002D08B8"/>
    <w:rsid w:val="002D0908"/>
    <w:rsid w:val="002D116F"/>
    <w:rsid w:val="002D134F"/>
    <w:rsid w:val="002D14CC"/>
    <w:rsid w:val="002D1904"/>
    <w:rsid w:val="002D208E"/>
    <w:rsid w:val="002D21CA"/>
    <w:rsid w:val="002D25D7"/>
    <w:rsid w:val="002D2A34"/>
    <w:rsid w:val="002D2B60"/>
    <w:rsid w:val="002D2D7C"/>
    <w:rsid w:val="002D2D7D"/>
    <w:rsid w:val="002D2EB1"/>
    <w:rsid w:val="002D34DB"/>
    <w:rsid w:val="002D354E"/>
    <w:rsid w:val="002D3806"/>
    <w:rsid w:val="002D381D"/>
    <w:rsid w:val="002D394F"/>
    <w:rsid w:val="002D40AD"/>
    <w:rsid w:val="002D4127"/>
    <w:rsid w:val="002D430E"/>
    <w:rsid w:val="002D43A2"/>
    <w:rsid w:val="002D448B"/>
    <w:rsid w:val="002D4664"/>
    <w:rsid w:val="002D49BA"/>
    <w:rsid w:val="002D4A0E"/>
    <w:rsid w:val="002D4A5E"/>
    <w:rsid w:val="002D4CE5"/>
    <w:rsid w:val="002D4CEA"/>
    <w:rsid w:val="002D5441"/>
    <w:rsid w:val="002D54F8"/>
    <w:rsid w:val="002D55E8"/>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BB0"/>
    <w:rsid w:val="002D7C41"/>
    <w:rsid w:val="002D7CDF"/>
    <w:rsid w:val="002D7DD5"/>
    <w:rsid w:val="002D7FC4"/>
    <w:rsid w:val="002E01EC"/>
    <w:rsid w:val="002E08FD"/>
    <w:rsid w:val="002E0D43"/>
    <w:rsid w:val="002E107B"/>
    <w:rsid w:val="002E1422"/>
    <w:rsid w:val="002E1494"/>
    <w:rsid w:val="002E14FF"/>
    <w:rsid w:val="002E1874"/>
    <w:rsid w:val="002E1A11"/>
    <w:rsid w:val="002E1FDA"/>
    <w:rsid w:val="002E231E"/>
    <w:rsid w:val="002E2346"/>
    <w:rsid w:val="002E294C"/>
    <w:rsid w:val="002E29B4"/>
    <w:rsid w:val="002E2CA8"/>
    <w:rsid w:val="002E33E3"/>
    <w:rsid w:val="002E3686"/>
    <w:rsid w:val="002E3A5D"/>
    <w:rsid w:val="002E3BAF"/>
    <w:rsid w:val="002E3FEA"/>
    <w:rsid w:val="002E4622"/>
    <w:rsid w:val="002E4AB8"/>
    <w:rsid w:val="002E52FB"/>
    <w:rsid w:val="002E5735"/>
    <w:rsid w:val="002E5847"/>
    <w:rsid w:val="002E587F"/>
    <w:rsid w:val="002E59E7"/>
    <w:rsid w:val="002E5BC2"/>
    <w:rsid w:val="002E5D18"/>
    <w:rsid w:val="002E5E64"/>
    <w:rsid w:val="002E60A5"/>
    <w:rsid w:val="002E60BB"/>
    <w:rsid w:val="002E68D8"/>
    <w:rsid w:val="002E6987"/>
    <w:rsid w:val="002E6FDD"/>
    <w:rsid w:val="002E7019"/>
    <w:rsid w:val="002E71C4"/>
    <w:rsid w:val="002E71CC"/>
    <w:rsid w:val="002E7516"/>
    <w:rsid w:val="002E75AC"/>
    <w:rsid w:val="002E7650"/>
    <w:rsid w:val="002E77A1"/>
    <w:rsid w:val="002E7B4B"/>
    <w:rsid w:val="002E7B4C"/>
    <w:rsid w:val="002E7C30"/>
    <w:rsid w:val="002E7E56"/>
    <w:rsid w:val="002F0561"/>
    <w:rsid w:val="002F0A9A"/>
    <w:rsid w:val="002F0B76"/>
    <w:rsid w:val="002F0CA3"/>
    <w:rsid w:val="002F10A8"/>
    <w:rsid w:val="002F189D"/>
    <w:rsid w:val="002F193C"/>
    <w:rsid w:val="002F25A8"/>
    <w:rsid w:val="002F28EF"/>
    <w:rsid w:val="002F299D"/>
    <w:rsid w:val="002F2E3D"/>
    <w:rsid w:val="002F2FC1"/>
    <w:rsid w:val="002F39A4"/>
    <w:rsid w:val="002F3B64"/>
    <w:rsid w:val="002F40C7"/>
    <w:rsid w:val="002F4394"/>
    <w:rsid w:val="002F4510"/>
    <w:rsid w:val="002F4A0F"/>
    <w:rsid w:val="002F4C0D"/>
    <w:rsid w:val="002F4CE3"/>
    <w:rsid w:val="002F4CF5"/>
    <w:rsid w:val="002F4DBA"/>
    <w:rsid w:val="002F4E16"/>
    <w:rsid w:val="002F4E34"/>
    <w:rsid w:val="002F4E98"/>
    <w:rsid w:val="002F5005"/>
    <w:rsid w:val="002F530E"/>
    <w:rsid w:val="002F5722"/>
    <w:rsid w:val="002F5787"/>
    <w:rsid w:val="002F5888"/>
    <w:rsid w:val="002F5A32"/>
    <w:rsid w:val="002F5B0F"/>
    <w:rsid w:val="002F5B6F"/>
    <w:rsid w:val="002F5E7A"/>
    <w:rsid w:val="002F62B7"/>
    <w:rsid w:val="002F6CA1"/>
    <w:rsid w:val="002F7BEE"/>
    <w:rsid w:val="002F7C22"/>
    <w:rsid w:val="002F7D4F"/>
    <w:rsid w:val="002F7E19"/>
    <w:rsid w:val="00300C1D"/>
    <w:rsid w:val="00300C6F"/>
    <w:rsid w:val="00300F7E"/>
    <w:rsid w:val="003017A8"/>
    <w:rsid w:val="003019A6"/>
    <w:rsid w:val="00301A28"/>
    <w:rsid w:val="00301CE3"/>
    <w:rsid w:val="00301DA9"/>
    <w:rsid w:val="003020F4"/>
    <w:rsid w:val="0030220E"/>
    <w:rsid w:val="00302490"/>
    <w:rsid w:val="0030249F"/>
    <w:rsid w:val="00302734"/>
    <w:rsid w:val="00302899"/>
    <w:rsid w:val="0030294B"/>
    <w:rsid w:val="00302A71"/>
    <w:rsid w:val="00303867"/>
    <w:rsid w:val="00303CA9"/>
    <w:rsid w:val="00303ECF"/>
    <w:rsid w:val="003040CE"/>
    <w:rsid w:val="0030413E"/>
    <w:rsid w:val="00304351"/>
    <w:rsid w:val="00304390"/>
    <w:rsid w:val="003043B8"/>
    <w:rsid w:val="00304556"/>
    <w:rsid w:val="00304917"/>
    <w:rsid w:val="0030532E"/>
    <w:rsid w:val="003053E4"/>
    <w:rsid w:val="0030545F"/>
    <w:rsid w:val="0030574C"/>
    <w:rsid w:val="00305A78"/>
    <w:rsid w:val="003060D7"/>
    <w:rsid w:val="00306401"/>
    <w:rsid w:val="0030664E"/>
    <w:rsid w:val="00306E52"/>
    <w:rsid w:val="003070D1"/>
    <w:rsid w:val="003071D8"/>
    <w:rsid w:val="003072F5"/>
    <w:rsid w:val="00307532"/>
    <w:rsid w:val="003076A9"/>
    <w:rsid w:val="003078A4"/>
    <w:rsid w:val="00307C05"/>
    <w:rsid w:val="00307D21"/>
    <w:rsid w:val="00307DA8"/>
    <w:rsid w:val="00307E3B"/>
    <w:rsid w:val="0031040E"/>
    <w:rsid w:val="00310418"/>
    <w:rsid w:val="00310475"/>
    <w:rsid w:val="00310625"/>
    <w:rsid w:val="0031078E"/>
    <w:rsid w:val="00310A85"/>
    <w:rsid w:val="00310CA6"/>
    <w:rsid w:val="00310E49"/>
    <w:rsid w:val="00311117"/>
    <w:rsid w:val="0031114A"/>
    <w:rsid w:val="00311247"/>
    <w:rsid w:val="00311828"/>
    <w:rsid w:val="00311B3C"/>
    <w:rsid w:val="0031275A"/>
    <w:rsid w:val="00312868"/>
    <w:rsid w:val="00312B31"/>
    <w:rsid w:val="00312B71"/>
    <w:rsid w:val="00312B7D"/>
    <w:rsid w:val="00312F57"/>
    <w:rsid w:val="00313B5F"/>
    <w:rsid w:val="00313D53"/>
    <w:rsid w:val="00313D70"/>
    <w:rsid w:val="00313F81"/>
    <w:rsid w:val="003141B5"/>
    <w:rsid w:val="003145F0"/>
    <w:rsid w:val="00314675"/>
    <w:rsid w:val="00314A40"/>
    <w:rsid w:val="00314EA9"/>
    <w:rsid w:val="00315285"/>
    <w:rsid w:val="003154A8"/>
    <w:rsid w:val="0031579D"/>
    <w:rsid w:val="00315A4A"/>
    <w:rsid w:val="003160D8"/>
    <w:rsid w:val="00316500"/>
    <w:rsid w:val="00316655"/>
    <w:rsid w:val="00316CC1"/>
    <w:rsid w:val="003172B6"/>
    <w:rsid w:val="0031747D"/>
    <w:rsid w:val="0031749C"/>
    <w:rsid w:val="0031760D"/>
    <w:rsid w:val="003176E4"/>
    <w:rsid w:val="00317707"/>
    <w:rsid w:val="003179B4"/>
    <w:rsid w:val="00317D9E"/>
    <w:rsid w:val="0032012A"/>
    <w:rsid w:val="00320214"/>
    <w:rsid w:val="0032049E"/>
    <w:rsid w:val="0032067E"/>
    <w:rsid w:val="003209A6"/>
    <w:rsid w:val="00320A5A"/>
    <w:rsid w:val="003211BE"/>
    <w:rsid w:val="003214E2"/>
    <w:rsid w:val="003220D5"/>
    <w:rsid w:val="00322259"/>
    <w:rsid w:val="003222BD"/>
    <w:rsid w:val="0032298E"/>
    <w:rsid w:val="003229B0"/>
    <w:rsid w:val="00322BAE"/>
    <w:rsid w:val="00322D8F"/>
    <w:rsid w:val="00322F2F"/>
    <w:rsid w:val="00322F78"/>
    <w:rsid w:val="00322FCB"/>
    <w:rsid w:val="00323300"/>
    <w:rsid w:val="00323839"/>
    <w:rsid w:val="00323F7D"/>
    <w:rsid w:val="003243EC"/>
    <w:rsid w:val="00324466"/>
    <w:rsid w:val="00324796"/>
    <w:rsid w:val="003249FA"/>
    <w:rsid w:val="00324AF3"/>
    <w:rsid w:val="00324C23"/>
    <w:rsid w:val="00324F12"/>
    <w:rsid w:val="00324F90"/>
    <w:rsid w:val="0032520A"/>
    <w:rsid w:val="003254F0"/>
    <w:rsid w:val="00325810"/>
    <w:rsid w:val="00325CA1"/>
    <w:rsid w:val="00325D23"/>
    <w:rsid w:val="00325D88"/>
    <w:rsid w:val="00325EEA"/>
    <w:rsid w:val="00325FE4"/>
    <w:rsid w:val="003265E8"/>
    <w:rsid w:val="0032674A"/>
    <w:rsid w:val="00326774"/>
    <w:rsid w:val="00327BF0"/>
    <w:rsid w:val="00327D52"/>
    <w:rsid w:val="00327E78"/>
    <w:rsid w:val="00327FB7"/>
    <w:rsid w:val="0033013B"/>
    <w:rsid w:val="00330346"/>
    <w:rsid w:val="003305A7"/>
    <w:rsid w:val="00330683"/>
    <w:rsid w:val="00330A21"/>
    <w:rsid w:val="00330F6A"/>
    <w:rsid w:val="0033135F"/>
    <w:rsid w:val="00331C9B"/>
    <w:rsid w:val="00331D98"/>
    <w:rsid w:val="00331E57"/>
    <w:rsid w:val="003320F5"/>
    <w:rsid w:val="003323F0"/>
    <w:rsid w:val="00332868"/>
    <w:rsid w:val="00332CE4"/>
    <w:rsid w:val="00332EDC"/>
    <w:rsid w:val="00333789"/>
    <w:rsid w:val="00333816"/>
    <w:rsid w:val="00333A5A"/>
    <w:rsid w:val="00333CA0"/>
    <w:rsid w:val="00333E95"/>
    <w:rsid w:val="003341A9"/>
    <w:rsid w:val="0033447A"/>
    <w:rsid w:val="0033450F"/>
    <w:rsid w:val="003349AC"/>
    <w:rsid w:val="00334DCC"/>
    <w:rsid w:val="00334E2E"/>
    <w:rsid w:val="00334EC1"/>
    <w:rsid w:val="00334EC5"/>
    <w:rsid w:val="00334F80"/>
    <w:rsid w:val="00335435"/>
    <w:rsid w:val="00335656"/>
    <w:rsid w:val="00335874"/>
    <w:rsid w:val="00335CB6"/>
    <w:rsid w:val="0033602A"/>
    <w:rsid w:val="0033625B"/>
    <w:rsid w:val="00336C90"/>
    <w:rsid w:val="0033724E"/>
    <w:rsid w:val="003372E5"/>
    <w:rsid w:val="0033746F"/>
    <w:rsid w:val="0033761E"/>
    <w:rsid w:val="00337892"/>
    <w:rsid w:val="00337AA8"/>
    <w:rsid w:val="00337BC6"/>
    <w:rsid w:val="00341089"/>
    <w:rsid w:val="00341242"/>
    <w:rsid w:val="00341482"/>
    <w:rsid w:val="00341619"/>
    <w:rsid w:val="003416DE"/>
    <w:rsid w:val="00341D35"/>
    <w:rsid w:val="00342201"/>
    <w:rsid w:val="00342379"/>
    <w:rsid w:val="00342396"/>
    <w:rsid w:val="003423BC"/>
    <w:rsid w:val="003425A5"/>
    <w:rsid w:val="003430B0"/>
    <w:rsid w:val="003430ED"/>
    <w:rsid w:val="00343224"/>
    <w:rsid w:val="0034326E"/>
    <w:rsid w:val="00343384"/>
    <w:rsid w:val="00343675"/>
    <w:rsid w:val="00343A0B"/>
    <w:rsid w:val="00343E5B"/>
    <w:rsid w:val="00343F2A"/>
    <w:rsid w:val="00344672"/>
    <w:rsid w:val="003446AA"/>
    <w:rsid w:val="00344910"/>
    <w:rsid w:val="0034498D"/>
    <w:rsid w:val="00344D39"/>
    <w:rsid w:val="00344F07"/>
    <w:rsid w:val="00344F92"/>
    <w:rsid w:val="00345062"/>
    <w:rsid w:val="003451AB"/>
    <w:rsid w:val="003454A8"/>
    <w:rsid w:val="00345544"/>
    <w:rsid w:val="00345926"/>
    <w:rsid w:val="0034598A"/>
    <w:rsid w:val="00345B20"/>
    <w:rsid w:val="00345D45"/>
    <w:rsid w:val="00345F12"/>
    <w:rsid w:val="00346050"/>
    <w:rsid w:val="0034657D"/>
    <w:rsid w:val="003466FD"/>
    <w:rsid w:val="00346934"/>
    <w:rsid w:val="00346BD4"/>
    <w:rsid w:val="00347358"/>
    <w:rsid w:val="0034742E"/>
    <w:rsid w:val="0034782D"/>
    <w:rsid w:val="00347EC2"/>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1E4"/>
    <w:rsid w:val="0035275D"/>
    <w:rsid w:val="00352C5B"/>
    <w:rsid w:val="00353355"/>
    <w:rsid w:val="0035339D"/>
    <w:rsid w:val="003538A6"/>
    <w:rsid w:val="003538C0"/>
    <w:rsid w:val="00353CE1"/>
    <w:rsid w:val="00353EE6"/>
    <w:rsid w:val="00354D8F"/>
    <w:rsid w:val="00354E00"/>
    <w:rsid w:val="00355259"/>
    <w:rsid w:val="0035527C"/>
    <w:rsid w:val="003552CF"/>
    <w:rsid w:val="003555EE"/>
    <w:rsid w:val="0035583D"/>
    <w:rsid w:val="00355887"/>
    <w:rsid w:val="00355982"/>
    <w:rsid w:val="00355A08"/>
    <w:rsid w:val="00355FA8"/>
    <w:rsid w:val="00356009"/>
    <w:rsid w:val="0035605E"/>
    <w:rsid w:val="003560FD"/>
    <w:rsid w:val="003566A6"/>
    <w:rsid w:val="00356B03"/>
    <w:rsid w:val="00356BE4"/>
    <w:rsid w:val="00356C44"/>
    <w:rsid w:val="00356ED6"/>
    <w:rsid w:val="0035743C"/>
    <w:rsid w:val="00357634"/>
    <w:rsid w:val="003576A2"/>
    <w:rsid w:val="00357B54"/>
    <w:rsid w:val="0036014F"/>
    <w:rsid w:val="00360180"/>
    <w:rsid w:val="0036034B"/>
    <w:rsid w:val="0036068E"/>
    <w:rsid w:val="003607ED"/>
    <w:rsid w:val="00360B93"/>
    <w:rsid w:val="00360B94"/>
    <w:rsid w:val="00360DB6"/>
    <w:rsid w:val="003610BB"/>
    <w:rsid w:val="003617C7"/>
    <w:rsid w:val="00361B24"/>
    <w:rsid w:val="00361B45"/>
    <w:rsid w:val="0036247F"/>
    <w:rsid w:val="003625B1"/>
    <w:rsid w:val="0036279A"/>
    <w:rsid w:val="00362A60"/>
    <w:rsid w:val="00362D87"/>
    <w:rsid w:val="00362F71"/>
    <w:rsid w:val="00363162"/>
    <w:rsid w:val="0036332A"/>
    <w:rsid w:val="003637FE"/>
    <w:rsid w:val="003639AA"/>
    <w:rsid w:val="00363AD2"/>
    <w:rsid w:val="00363F80"/>
    <w:rsid w:val="00364087"/>
    <w:rsid w:val="003643D0"/>
    <w:rsid w:val="00364580"/>
    <w:rsid w:val="00364745"/>
    <w:rsid w:val="0036477A"/>
    <w:rsid w:val="00364A79"/>
    <w:rsid w:val="00364CCA"/>
    <w:rsid w:val="003652B1"/>
    <w:rsid w:val="003659A9"/>
    <w:rsid w:val="00365CD1"/>
    <w:rsid w:val="00365F34"/>
    <w:rsid w:val="0036662D"/>
    <w:rsid w:val="0036670A"/>
    <w:rsid w:val="0036677A"/>
    <w:rsid w:val="00366848"/>
    <w:rsid w:val="003668E3"/>
    <w:rsid w:val="00366E69"/>
    <w:rsid w:val="0036742F"/>
    <w:rsid w:val="00367975"/>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59"/>
    <w:rsid w:val="00371FBE"/>
    <w:rsid w:val="00371FF2"/>
    <w:rsid w:val="00372401"/>
    <w:rsid w:val="003724FB"/>
    <w:rsid w:val="00372603"/>
    <w:rsid w:val="0037273A"/>
    <w:rsid w:val="00372822"/>
    <w:rsid w:val="00372AE2"/>
    <w:rsid w:val="003730C1"/>
    <w:rsid w:val="00373672"/>
    <w:rsid w:val="00373A43"/>
    <w:rsid w:val="00373ABA"/>
    <w:rsid w:val="00373CE8"/>
    <w:rsid w:val="003743A7"/>
    <w:rsid w:val="00374AAD"/>
    <w:rsid w:val="00374ABA"/>
    <w:rsid w:val="00374DA9"/>
    <w:rsid w:val="00374DFA"/>
    <w:rsid w:val="00374F54"/>
    <w:rsid w:val="00375388"/>
    <w:rsid w:val="003755B0"/>
    <w:rsid w:val="003757C3"/>
    <w:rsid w:val="00376463"/>
    <w:rsid w:val="0037676C"/>
    <w:rsid w:val="00376A12"/>
    <w:rsid w:val="00376F33"/>
    <w:rsid w:val="003771DC"/>
    <w:rsid w:val="00377791"/>
    <w:rsid w:val="0037794B"/>
    <w:rsid w:val="00377AD7"/>
    <w:rsid w:val="0038011E"/>
    <w:rsid w:val="003801EE"/>
    <w:rsid w:val="0038028D"/>
    <w:rsid w:val="003803CE"/>
    <w:rsid w:val="003805F2"/>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4F4C"/>
    <w:rsid w:val="0038624E"/>
    <w:rsid w:val="00386808"/>
    <w:rsid w:val="00386A50"/>
    <w:rsid w:val="00387107"/>
    <w:rsid w:val="00387539"/>
    <w:rsid w:val="00387645"/>
    <w:rsid w:val="00387722"/>
    <w:rsid w:val="003878F3"/>
    <w:rsid w:val="00387983"/>
    <w:rsid w:val="00387E05"/>
    <w:rsid w:val="00387ED3"/>
    <w:rsid w:val="0039008D"/>
    <w:rsid w:val="003901D3"/>
    <w:rsid w:val="0039026E"/>
    <w:rsid w:val="00390AFE"/>
    <w:rsid w:val="00390C66"/>
    <w:rsid w:val="00390EE6"/>
    <w:rsid w:val="00391358"/>
    <w:rsid w:val="00391408"/>
    <w:rsid w:val="0039162C"/>
    <w:rsid w:val="00391ACA"/>
    <w:rsid w:val="00391BAF"/>
    <w:rsid w:val="00391D1C"/>
    <w:rsid w:val="00391D45"/>
    <w:rsid w:val="00392562"/>
    <w:rsid w:val="003925F3"/>
    <w:rsid w:val="00392712"/>
    <w:rsid w:val="00392960"/>
    <w:rsid w:val="003929C3"/>
    <w:rsid w:val="00392A16"/>
    <w:rsid w:val="00392A2E"/>
    <w:rsid w:val="00392D13"/>
    <w:rsid w:val="00392E93"/>
    <w:rsid w:val="00392EB6"/>
    <w:rsid w:val="00393040"/>
    <w:rsid w:val="00393212"/>
    <w:rsid w:val="0039322D"/>
    <w:rsid w:val="003932D8"/>
    <w:rsid w:val="003934EA"/>
    <w:rsid w:val="00393587"/>
    <w:rsid w:val="00393A38"/>
    <w:rsid w:val="00393B1B"/>
    <w:rsid w:val="00393F7C"/>
    <w:rsid w:val="003940C2"/>
    <w:rsid w:val="003945B9"/>
    <w:rsid w:val="003945EA"/>
    <w:rsid w:val="00394B1B"/>
    <w:rsid w:val="00394B22"/>
    <w:rsid w:val="00394C4B"/>
    <w:rsid w:val="00394C8A"/>
    <w:rsid w:val="00394D41"/>
    <w:rsid w:val="00394DA6"/>
    <w:rsid w:val="00394E61"/>
    <w:rsid w:val="00394EBA"/>
    <w:rsid w:val="00394F7B"/>
    <w:rsid w:val="00395535"/>
    <w:rsid w:val="00395611"/>
    <w:rsid w:val="003959DB"/>
    <w:rsid w:val="00395AE7"/>
    <w:rsid w:val="00395B1D"/>
    <w:rsid w:val="00395B34"/>
    <w:rsid w:val="00395BC5"/>
    <w:rsid w:val="00396017"/>
    <w:rsid w:val="00396299"/>
    <w:rsid w:val="00396554"/>
    <w:rsid w:val="003966A2"/>
    <w:rsid w:val="0039697E"/>
    <w:rsid w:val="00396BD8"/>
    <w:rsid w:val="00396C44"/>
    <w:rsid w:val="00396E29"/>
    <w:rsid w:val="00396F4E"/>
    <w:rsid w:val="0039703A"/>
    <w:rsid w:val="003971C3"/>
    <w:rsid w:val="0039733B"/>
    <w:rsid w:val="00397487"/>
    <w:rsid w:val="00397980"/>
    <w:rsid w:val="00397B66"/>
    <w:rsid w:val="00397D21"/>
    <w:rsid w:val="003A0321"/>
    <w:rsid w:val="003A054C"/>
    <w:rsid w:val="003A063A"/>
    <w:rsid w:val="003A078A"/>
    <w:rsid w:val="003A0AE5"/>
    <w:rsid w:val="003A0F60"/>
    <w:rsid w:val="003A0FF0"/>
    <w:rsid w:val="003A1018"/>
    <w:rsid w:val="003A11AA"/>
    <w:rsid w:val="003A160E"/>
    <w:rsid w:val="003A1896"/>
    <w:rsid w:val="003A19E4"/>
    <w:rsid w:val="003A1B96"/>
    <w:rsid w:val="003A2588"/>
    <w:rsid w:val="003A26B1"/>
    <w:rsid w:val="003A2A8F"/>
    <w:rsid w:val="003A2AD5"/>
    <w:rsid w:val="003A2D62"/>
    <w:rsid w:val="003A3067"/>
    <w:rsid w:val="003A30BA"/>
    <w:rsid w:val="003A323E"/>
    <w:rsid w:val="003A3271"/>
    <w:rsid w:val="003A3311"/>
    <w:rsid w:val="003A344F"/>
    <w:rsid w:val="003A36EF"/>
    <w:rsid w:val="003A3AF1"/>
    <w:rsid w:val="003A3BFA"/>
    <w:rsid w:val="003A3EA0"/>
    <w:rsid w:val="003A4190"/>
    <w:rsid w:val="003A447F"/>
    <w:rsid w:val="003A451C"/>
    <w:rsid w:val="003A4565"/>
    <w:rsid w:val="003A48D2"/>
    <w:rsid w:val="003A4BA5"/>
    <w:rsid w:val="003A4D80"/>
    <w:rsid w:val="003A5137"/>
    <w:rsid w:val="003A5171"/>
    <w:rsid w:val="003A5196"/>
    <w:rsid w:val="003A546A"/>
    <w:rsid w:val="003A57C8"/>
    <w:rsid w:val="003A5852"/>
    <w:rsid w:val="003A5AF3"/>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CBC"/>
    <w:rsid w:val="003B1DA1"/>
    <w:rsid w:val="003B23C5"/>
    <w:rsid w:val="003B25EF"/>
    <w:rsid w:val="003B27F1"/>
    <w:rsid w:val="003B2939"/>
    <w:rsid w:val="003B2BA3"/>
    <w:rsid w:val="003B2F1D"/>
    <w:rsid w:val="003B3396"/>
    <w:rsid w:val="003B344A"/>
    <w:rsid w:val="003B394B"/>
    <w:rsid w:val="003B3AB0"/>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9DE"/>
    <w:rsid w:val="003B7C4B"/>
    <w:rsid w:val="003B7F6C"/>
    <w:rsid w:val="003C0E3F"/>
    <w:rsid w:val="003C12FB"/>
    <w:rsid w:val="003C1AE8"/>
    <w:rsid w:val="003C1BBB"/>
    <w:rsid w:val="003C1C36"/>
    <w:rsid w:val="003C2055"/>
    <w:rsid w:val="003C2419"/>
    <w:rsid w:val="003C2760"/>
    <w:rsid w:val="003C2BF0"/>
    <w:rsid w:val="003C2C27"/>
    <w:rsid w:val="003C2F33"/>
    <w:rsid w:val="003C37A3"/>
    <w:rsid w:val="003C3A36"/>
    <w:rsid w:val="003C3AD6"/>
    <w:rsid w:val="003C3B33"/>
    <w:rsid w:val="003C3C48"/>
    <w:rsid w:val="003C4040"/>
    <w:rsid w:val="003C4543"/>
    <w:rsid w:val="003C4A7A"/>
    <w:rsid w:val="003C4F1C"/>
    <w:rsid w:val="003C51A8"/>
    <w:rsid w:val="003C5203"/>
    <w:rsid w:val="003C526A"/>
    <w:rsid w:val="003C53B0"/>
    <w:rsid w:val="003C58BF"/>
    <w:rsid w:val="003C5921"/>
    <w:rsid w:val="003C5B20"/>
    <w:rsid w:val="003C5F23"/>
    <w:rsid w:val="003C60D5"/>
    <w:rsid w:val="003C6139"/>
    <w:rsid w:val="003C70B7"/>
    <w:rsid w:val="003C7A83"/>
    <w:rsid w:val="003C7CBF"/>
    <w:rsid w:val="003D0182"/>
    <w:rsid w:val="003D05AF"/>
    <w:rsid w:val="003D0AE3"/>
    <w:rsid w:val="003D1452"/>
    <w:rsid w:val="003D1463"/>
    <w:rsid w:val="003D170C"/>
    <w:rsid w:val="003D1A7F"/>
    <w:rsid w:val="003D1B54"/>
    <w:rsid w:val="003D1C22"/>
    <w:rsid w:val="003D1D10"/>
    <w:rsid w:val="003D232E"/>
    <w:rsid w:val="003D249E"/>
    <w:rsid w:val="003D2975"/>
    <w:rsid w:val="003D2B07"/>
    <w:rsid w:val="003D2B29"/>
    <w:rsid w:val="003D3002"/>
    <w:rsid w:val="003D34AC"/>
    <w:rsid w:val="003D37DE"/>
    <w:rsid w:val="003D3F6D"/>
    <w:rsid w:val="003D492E"/>
    <w:rsid w:val="003D4979"/>
    <w:rsid w:val="003D49B8"/>
    <w:rsid w:val="003D51A8"/>
    <w:rsid w:val="003D54D8"/>
    <w:rsid w:val="003D5B10"/>
    <w:rsid w:val="003D5BA5"/>
    <w:rsid w:val="003D5F69"/>
    <w:rsid w:val="003D5F74"/>
    <w:rsid w:val="003D611F"/>
    <w:rsid w:val="003D61CB"/>
    <w:rsid w:val="003D634C"/>
    <w:rsid w:val="003D63A3"/>
    <w:rsid w:val="003D63F8"/>
    <w:rsid w:val="003D64C7"/>
    <w:rsid w:val="003D6557"/>
    <w:rsid w:val="003D65F3"/>
    <w:rsid w:val="003D67FA"/>
    <w:rsid w:val="003D6831"/>
    <w:rsid w:val="003D6D6B"/>
    <w:rsid w:val="003D6E9E"/>
    <w:rsid w:val="003D6ED2"/>
    <w:rsid w:val="003D73B1"/>
    <w:rsid w:val="003D759E"/>
    <w:rsid w:val="003D76CA"/>
    <w:rsid w:val="003D7CCC"/>
    <w:rsid w:val="003D7EF4"/>
    <w:rsid w:val="003E034D"/>
    <w:rsid w:val="003E0462"/>
    <w:rsid w:val="003E09C1"/>
    <w:rsid w:val="003E109E"/>
    <w:rsid w:val="003E1967"/>
    <w:rsid w:val="003E1ADD"/>
    <w:rsid w:val="003E1E0F"/>
    <w:rsid w:val="003E2171"/>
    <w:rsid w:val="003E2342"/>
    <w:rsid w:val="003E284A"/>
    <w:rsid w:val="003E2A6C"/>
    <w:rsid w:val="003E300D"/>
    <w:rsid w:val="003E330F"/>
    <w:rsid w:val="003E34C8"/>
    <w:rsid w:val="003E3939"/>
    <w:rsid w:val="003E393D"/>
    <w:rsid w:val="003E394D"/>
    <w:rsid w:val="003E4045"/>
    <w:rsid w:val="003E4202"/>
    <w:rsid w:val="003E4696"/>
    <w:rsid w:val="003E474B"/>
    <w:rsid w:val="003E4D0E"/>
    <w:rsid w:val="003E4D45"/>
    <w:rsid w:val="003E4DCB"/>
    <w:rsid w:val="003E521D"/>
    <w:rsid w:val="003E52AD"/>
    <w:rsid w:val="003E542A"/>
    <w:rsid w:val="003E5729"/>
    <w:rsid w:val="003E572B"/>
    <w:rsid w:val="003E5B97"/>
    <w:rsid w:val="003E5DDA"/>
    <w:rsid w:val="003E63E1"/>
    <w:rsid w:val="003E65D7"/>
    <w:rsid w:val="003E6618"/>
    <w:rsid w:val="003E6E01"/>
    <w:rsid w:val="003E6F1E"/>
    <w:rsid w:val="003E6FF7"/>
    <w:rsid w:val="003E7146"/>
    <w:rsid w:val="003E728A"/>
    <w:rsid w:val="003E7293"/>
    <w:rsid w:val="003E73D1"/>
    <w:rsid w:val="003E7754"/>
    <w:rsid w:val="003E77B7"/>
    <w:rsid w:val="003E7F36"/>
    <w:rsid w:val="003F0025"/>
    <w:rsid w:val="003F01EA"/>
    <w:rsid w:val="003F1435"/>
    <w:rsid w:val="003F1617"/>
    <w:rsid w:val="003F17BE"/>
    <w:rsid w:val="003F190B"/>
    <w:rsid w:val="003F1C68"/>
    <w:rsid w:val="003F202C"/>
    <w:rsid w:val="003F2064"/>
    <w:rsid w:val="003F22E0"/>
    <w:rsid w:val="003F236F"/>
    <w:rsid w:val="003F2441"/>
    <w:rsid w:val="003F2534"/>
    <w:rsid w:val="003F2B10"/>
    <w:rsid w:val="003F2C74"/>
    <w:rsid w:val="003F2E05"/>
    <w:rsid w:val="003F2E5B"/>
    <w:rsid w:val="003F2FDB"/>
    <w:rsid w:val="003F3390"/>
    <w:rsid w:val="003F3640"/>
    <w:rsid w:val="003F37F9"/>
    <w:rsid w:val="003F3B6B"/>
    <w:rsid w:val="003F3FD5"/>
    <w:rsid w:val="003F41E7"/>
    <w:rsid w:val="003F429B"/>
    <w:rsid w:val="003F4361"/>
    <w:rsid w:val="003F4458"/>
    <w:rsid w:val="003F45FA"/>
    <w:rsid w:val="003F4636"/>
    <w:rsid w:val="003F4921"/>
    <w:rsid w:val="003F4A06"/>
    <w:rsid w:val="003F4CA9"/>
    <w:rsid w:val="003F4FE6"/>
    <w:rsid w:val="003F5375"/>
    <w:rsid w:val="003F5A8A"/>
    <w:rsid w:val="003F5BFA"/>
    <w:rsid w:val="003F5E97"/>
    <w:rsid w:val="003F601A"/>
    <w:rsid w:val="003F6164"/>
    <w:rsid w:val="003F63AE"/>
    <w:rsid w:val="003F64A2"/>
    <w:rsid w:val="003F664C"/>
    <w:rsid w:val="003F69DB"/>
    <w:rsid w:val="003F6B15"/>
    <w:rsid w:val="003F6DE5"/>
    <w:rsid w:val="003F6E3E"/>
    <w:rsid w:val="003F7098"/>
    <w:rsid w:val="003F71A1"/>
    <w:rsid w:val="003F739C"/>
    <w:rsid w:val="003F73B9"/>
    <w:rsid w:val="003F7793"/>
    <w:rsid w:val="003F786F"/>
    <w:rsid w:val="003F7879"/>
    <w:rsid w:val="003F7F8A"/>
    <w:rsid w:val="003F7FEA"/>
    <w:rsid w:val="004000A2"/>
    <w:rsid w:val="0040016D"/>
    <w:rsid w:val="004005B6"/>
    <w:rsid w:val="00400B60"/>
    <w:rsid w:val="00400E6C"/>
    <w:rsid w:val="00401024"/>
    <w:rsid w:val="004010BB"/>
    <w:rsid w:val="00401671"/>
    <w:rsid w:val="004016B4"/>
    <w:rsid w:val="004018A9"/>
    <w:rsid w:val="00401B1D"/>
    <w:rsid w:val="004022C9"/>
    <w:rsid w:val="004022FA"/>
    <w:rsid w:val="00402317"/>
    <w:rsid w:val="0040286F"/>
    <w:rsid w:val="00402E79"/>
    <w:rsid w:val="00403E2D"/>
    <w:rsid w:val="00403EF8"/>
    <w:rsid w:val="00404A0E"/>
    <w:rsid w:val="00404EA4"/>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7D"/>
    <w:rsid w:val="004106D1"/>
    <w:rsid w:val="004108B8"/>
    <w:rsid w:val="00410A36"/>
    <w:rsid w:val="00410E91"/>
    <w:rsid w:val="00410E9C"/>
    <w:rsid w:val="0041180D"/>
    <w:rsid w:val="004119E5"/>
    <w:rsid w:val="00411C5D"/>
    <w:rsid w:val="00411F4C"/>
    <w:rsid w:val="0041203E"/>
    <w:rsid w:val="004123AB"/>
    <w:rsid w:val="00412774"/>
    <w:rsid w:val="00412987"/>
    <w:rsid w:val="00412B85"/>
    <w:rsid w:val="00412D04"/>
    <w:rsid w:val="00412E14"/>
    <w:rsid w:val="00412EBE"/>
    <w:rsid w:val="0041305E"/>
    <w:rsid w:val="004132C9"/>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869"/>
    <w:rsid w:val="00417906"/>
    <w:rsid w:val="00417EE6"/>
    <w:rsid w:val="004201C3"/>
    <w:rsid w:val="00420A32"/>
    <w:rsid w:val="00420E40"/>
    <w:rsid w:val="00420E8F"/>
    <w:rsid w:val="00420EB6"/>
    <w:rsid w:val="004210D8"/>
    <w:rsid w:val="0042120B"/>
    <w:rsid w:val="0042140D"/>
    <w:rsid w:val="00421A44"/>
    <w:rsid w:val="00421A85"/>
    <w:rsid w:val="00421BBD"/>
    <w:rsid w:val="004221F6"/>
    <w:rsid w:val="00422253"/>
    <w:rsid w:val="0042277F"/>
    <w:rsid w:val="00422ADA"/>
    <w:rsid w:val="00422E79"/>
    <w:rsid w:val="00422F60"/>
    <w:rsid w:val="0042319B"/>
    <w:rsid w:val="004233F2"/>
    <w:rsid w:val="0042361A"/>
    <w:rsid w:val="00423C03"/>
    <w:rsid w:val="004243A9"/>
    <w:rsid w:val="00424C05"/>
    <w:rsid w:val="00425E11"/>
    <w:rsid w:val="004261CA"/>
    <w:rsid w:val="004263BF"/>
    <w:rsid w:val="00426799"/>
    <w:rsid w:val="004268F2"/>
    <w:rsid w:val="00426AAB"/>
    <w:rsid w:val="00426E8B"/>
    <w:rsid w:val="0042768D"/>
    <w:rsid w:val="00427701"/>
    <w:rsid w:val="00427751"/>
    <w:rsid w:val="00427767"/>
    <w:rsid w:val="00427A09"/>
    <w:rsid w:val="00427A4D"/>
    <w:rsid w:val="0043005C"/>
    <w:rsid w:val="0043019F"/>
    <w:rsid w:val="00430232"/>
    <w:rsid w:val="0043074D"/>
    <w:rsid w:val="004308A6"/>
    <w:rsid w:val="00430C88"/>
    <w:rsid w:val="00430E95"/>
    <w:rsid w:val="0043108B"/>
    <w:rsid w:val="004312AB"/>
    <w:rsid w:val="00431435"/>
    <w:rsid w:val="00431541"/>
    <w:rsid w:val="00431660"/>
    <w:rsid w:val="0043194B"/>
    <w:rsid w:val="00431C66"/>
    <w:rsid w:val="0043221D"/>
    <w:rsid w:val="0043233E"/>
    <w:rsid w:val="00432EC2"/>
    <w:rsid w:val="00432ECE"/>
    <w:rsid w:val="00433222"/>
    <w:rsid w:val="00433381"/>
    <w:rsid w:val="0043360E"/>
    <w:rsid w:val="0043428D"/>
    <w:rsid w:val="004342E9"/>
    <w:rsid w:val="00434649"/>
    <w:rsid w:val="00434944"/>
    <w:rsid w:val="00434AD4"/>
    <w:rsid w:val="00434C0E"/>
    <w:rsid w:val="00434CC2"/>
    <w:rsid w:val="00434D0C"/>
    <w:rsid w:val="00434F8A"/>
    <w:rsid w:val="00435085"/>
    <w:rsid w:val="0043508C"/>
    <w:rsid w:val="00435341"/>
    <w:rsid w:val="0043557C"/>
    <w:rsid w:val="0043564B"/>
    <w:rsid w:val="004358E1"/>
    <w:rsid w:val="00435ABC"/>
    <w:rsid w:val="00435CA1"/>
    <w:rsid w:val="00435EE4"/>
    <w:rsid w:val="00436FE4"/>
    <w:rsid w:val="004372D4"/>
    <w:rsid w:val="0043739C"/>
    <w:rsid w:val="0043754A"/>
    <w:rsid w:val="00437B99"/>
    <w:rsid w:val="00437C5B"/>
    <w:rsid w:val="004400F4"/>
    <w:rsid w:val="0044061E"/>
    <w:rsid w:val="004411F7"/>
    <w:rsid w:val="0044120C"/>
    <w:rsid w:val="0044130E"/>
    <w:rsid w:val="0044153F"/>
    <w:rsid w:val="0044165A"/>
    <w:rsid w:val="0044193D"/>
    <w:rsid w:val="00441B72"/>
    <w:rsid w:val="00441C9F"/>
    <w:rsid w:val="004424B6"/>
    <w:rsid w:val="00442F78"/>
    <w:rsid w:val="004432CB"/>
    <w:rsid w:val="0044344A"/>
    <w:rsid w:val="0044346E"/>
    <w:rsid w:val="00443796"/>
    <w:rsid w:val="004437AF"/>
    <w:rsid w:val="00443A2E"/>
    <w:rsid w:val="00443A92"/>
    <w:rsid w:val="00443D91"/>
    <w:rsid w:val="00444590"/>
    <w:rsid w:val="0044474A"/>
    <w:rsid w:val="0044475B"/>
    <w:rsid w:val="0044483C"/>
    <w:rsid w:val="00444A0B"/>
    <w:rsid w:val="004450FC"/>
    <w:rsid w:val="0044528D"/>
    <w:rsid w:val="0044563D"/>
    <w:rsid w:val="00445728"/>
    <w:rsid w:val="004458AC"/>
    <w:rsid w:val="00445B50"/>
    <w:rsid w:val="00445CC5"/>
    <w:rsid w:val="00445CD1"/>
    <w:rsid w:val="00445E1E"/>
    <w:rsid w:val="00445F4A"/>
    <w:rsid w:val="0044649D"/>
    <w:rsid w:val="004464A5"/>
    <w:rsid w:val="004465F7"/>
    <w:rsid w:val="004475AB"/>
    <w:rsid w:val="0044793F"/>
    <w:rsid w:val="004479FD"/>
    <w:rsid w:val="00447AB3"/>
    <w:rsid w:val="004500A2"/>
    <w:rsid w:val="00450955"/>
    <w:rsid w:val="00450F7F"/>
    <w:rsid w:val="0045104A"/>
    <w:rsid w:val="0045116B"/>
    <w:rsid w:val="004511DD"/>
    <w:rsid w:val="004514EB"/>
    <w:rsid w:val="004516F9"/>
    <w:rsid w:val="004518D0"/>
    <w:rsid w:val="004519BC"/>
    <w:rsid w:val="00451D54"/>
    <w:rsid w:val="00451F39"/>
    <w:rsid w:val="0045281B"/>
    <w:rsid w:val="0045283E"/>
    <w:rsid w:val="00452AFD"/>
    <w:rsid w:val="00452EAF"/>
    <w:rsid w:val="004532A6"/>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5F28"/>
    <w:rsid w:val="00456264"/>
    <w:rsid w:val="004564EE"/>
    <w:rsid w:val="00456DC1"/>
    <w:rsid w:val="00457C1A"/>
    <w:rsid w:val="00460B09"/>
    <w:rsid w:val="004610C2"/>
    <w:rsid w:val="00461795"/>
    <w:rsid w:val="00461C4C"/>
    <w:rsid w:val="00461C64"/>
    <w:rsid w:val="00461FB6"/>
    <w:rsid w:val="00462889"/>
    <w:rsid w:val="004629A8"/>
    <w:rsid w:val="00462A14"/>
    <w:rsid w:val="00462BCA"/>
    <w:rsid w:val="00462E41"/>
    <w:rsid w:val="00463093"/>
    <w:rsid w:val="004632F6"/>
    <w:rsid w:val="004632F8"/>
    <w:rsid w:val="004634B5"/>
    <w:rsid w:val="0046382E"/>
    <w:rsid w:val="004638D1"/>
    <w:rsid w:val="00463DEE"/>
    <w:rsid w:val="00464040"/>
    <w:rsid w:val="00464699"/>
    <w:rsid w:val="004647B8"/>
    <w:rsid w:val="00464925"/>
    <w:rsid w:val="004649CB"/>
    <w:rsid w:val="00464B0C"/>
    <w:rsid w:val="00464E74"/>
    <w:rsid w:val="00464FCB"/>
    <w:rsid w:val="00464FD0"/>
    <w:rsid w:val="00465345"/>
    <w:rsid w:val="004657AF"/>
    <w:rsid w:val="00465831"/>
    <w:rsid w:val="00465B56"/>
    <w:rsid w:val="00465D3A"/>
    <w:rsid w:val="0046669D"/>
    <w:rsid w:val="004666B7"/>
    <w:rsid w:val="00466AB6"/>
    <w:rsid w:val="00466AE6"/>
    <w:rsid w:val="00466D1A"/>
    <w:rsid w:val="004672A1"/>
    <w:rsid w:val="004675CF"/>
    <w:rsid w:val="00467679"/>
    <w:rsid w:val="0046786D"/>
    <w:rsid w:val="00467A19"/>
    <w:rsid w:val="00467A3C"/>
    <w:rsid w:val="00467C5F"/>
    <w:rsid w:val="0047000E"/>
    <w:rsid w:val="00470183"/>
    <w:rsid w:val="00470381"/>
    <w:rsid w:val="00470487"/>
    <w:rsid w:val="004704B0"/>
    <w:rsid w:val="0047055D"/>
    <w:rsid w:val="00470568"/>
    <w:rsid w:val="0047073D"/>
    <w:rsid w:val="00470E1E"/>
    <w:rsid w:val="00471273"/>
    <w:rsid w:val="0047139D"/>
    <w:rsid w:val="004713F0"/>
    <w:rsid w:val="00471574"/>
    <w:rsid w:val="004715FD"/>
    <w:rsid w:val="00471751"/>
    <w:rsid w:val="00471939"/>
    <w:rsid w:val="00471B17"/>
    <w:rsid w:val="004720F8"/>
    <w:rsid w:val="0047266B"/>
    <w:rsid w:val="004726E8"/>
    <w:rsid w:val="0047304B"/>
    <w:rsid w:val="00473443"/>
    <w:rsid w:val="004739A6"/>
    <w:rsid w:val="00473C45"/>
    <w:rsid w:val="004741A0"/>
    <w:rsid w:val="0047420C"/>
    <w:rsid w:val="00474B12"/>
    <w:rsid w:val="00474D2E"/>
    <w:rsid w:val="0047526A"/>
    <w:rsid w:val="00475465"/>
    <w:rsid w:val="0047556B"/>
    <w:rsid w:val="00475814"/>
    <w:rsid w:val="004759BD"/>
    <w:rsid w:val="00475AD4"/>
    <w:rsid w:val="00475E73"/>
    <w:rsid w:val="004762F1"/>
    <w:rsid w:val="004763A3"/>
    <w:rsid w:val="00477162"/>
    <w:rsid w:val="004772F8"/>
    <w:rsid w:val="00477499"/>
    <w:rsid w:val="00477CCE"/>
    <w:rsid w:val="00477D7D"/>
    <w:rsid w:val="00477DA7"/>
    <w:rsid w:val="00477F7D"/>
    <w:rsid w:val="004802EF"/>
    <w:rsid w:val="004807F1"/>
    <w:rsid w:val="004817F6"/>
    <w:rsid w:val="00481E21"/>
    <w:rsid w:val="004822E4"/>
    <w:rsid w:val="004828AF"/>
    <w:rsid w:val="00482931"/>
    <w:rsid w:val="004829A3"/>
    <w:rsid w:val="004829A8"/>
    <w:rsid w:val="00482A29"/>
    <w:rsid w:val="00482BF0"/>
    <w:rsid w:val="00482CAE"/>
    <w:rsid w:val="00482E02"/>
    <w:rsid w:val="00482EA2"/>
    <w:rsid w:val="00482EEF"/>
    <w:rsid w:val="0048394B"/>
    <w:rsid w:val="00483DAB"/>
    <w:rsid w:val="00484034"/>
    <w:rsid w:val="00484091"/>
    <w:rsid w:val="00485070"/>
    <w:rsid w:val="004857DB"/>
    <w:rsid w:val="004858C5"/>
    <w:rsid w:val="00485C2C"/>
    <w:rsid w:val="00485DA0"/>
    <w:rsid w:val="004863F7"/>
    <w:rsid w:val="00486673"/>
    <w:rsid w:val="00486849"/>
    <w:rsid w:val="004869A4"/>
    <w:rsid w:val="00486DF6"/>
    <w:rsid w:val="00486ED4"/>
    <w:rsid w:val="00487114"/>
    <w:rsid w:val="00487967"/>
    <w:rsid w:val="00487A01"/>
    <w:rsid w:val="00487A7D"/>
    <w:rsid w:val="00487BF0"/>
    <w:rsid w:val="00487DAD"/>
    <w:rsid w:val="00487F11"/>
    <w:rsid w:val="00490082"/>
    <w:rsid w:val="00490591"/>
    <w:rsid w:val="0049096B"/>
    <w:rsid w:val="00491202"/>
    <w:rsid w:val="0049196D"/>
    <w:rsid w:val="00491D2F"/>
    <w:rsid w:val="00491E71"/>
    <w:rsid w:val="004921A1"/>
    <w:rsid w:val="00492259"/>
    <w:rsid w:val="004925A0"/>
    <w:rsid w:val="00492912"/>
    <w:rsid w:val="00492E88"/>
    <w:rsid w:val="004932D9"/>
    <w:rsid w:val="004936CD"/>
    <w:rsid w:val="00493983"/>
    <w:rsid w:val="00493E60"/>
    <w:rsid w:val="00493EE3"/>
    <w:rsid w:val="00494A5E"/>
    <w:rsid w:val="00494C7A"/>
    <w:rsid w:val="00494D8C"/>
    <w:rsid w:val="00494FC6"/>
    <w:rsid w:val="004951FF"/>
    <w:rsid w:val="0049529C"/>
    <w:rsid w:val="00495575"/>
    <w:rsid w:val="00495749"/>
    <w:rsid w:val="004959A6"/>
    <w:rsid w:val="00495BE2"/>
    <w:rsid w:val="004960E6"/>
    <w:rsid w:val="004961CA"/>
    <w:rsid w:val="0049624A"/>
    <w:rsid w:val="004962D2"/>
    <w:rsid w:val="00496A10"/>
    <w:rsid w:val="00496F01"/>
    <w:rsid w:val="00496F57"/>
    <w:rsid w:val="00497023"/>
    <w:rsid w:val="004978E0"/>
    <w:rsid w:val="00497BEC"/>
    <w:rsid w:val="00497C0F"/>
    <w:rsid w:val="00497FBC"/>
    <w:rsid w:val="004A00BD"/>
    <w:rsid w:val="004A0348"/>
    <w:rsid w:val="004A077B"/>
    <w:rsid w:val="004A0922"/>
    <w:rsid w:val="004A09A6"/>
    <w:rsid w:val="004A0C5B"/>
    <w:rsid w:val="004A0D0E"/>
    <w:rsid w:val="004A0E80"/>
    <w:rsid w:val="004A111F"/>
    <w:rsid w:val="004A1127"/>
    <w:rsid w:val="004A13F6"/>
    <w:rsid w:val="004A1678"/>
    <w:rsid w:val="004A18A9"/>
    <w:rsid w:val="004A1B2C"/>
    <w:rsid w:val="004A1D83"/>
    <w:rsid w:val="004A1E21"/>
    <w:rsid w:val="004A1EFD"/>
    <w:rsid w:val="004A204E"/>
    <w:rsid w:val="004A2155"/>
    <w:rsid w:val="004A23B6"/>
    <w:rsid w:val="004A265D"/>
    <w:rsid w:val="004A26BD"/>
    <w:rsid w:val="004A26EB"/>
    <w:rsid w:val="004A26EF"/>
    <w:rsid w:val="004A2934"/>
    <w:rsid w:val="004A2A5D"/>
    <w:rsid w:val="004A2DAC"/>
    <w:rsid w:val="004A37C2"/>
    <w:rsid w:val="004A38B9"/>
    <w:rsid w:val="004A3FF4"/>
    <w:rsid w:val="004A40AB"/>
    <w:rsid w:val="004A419F"/>
    <w:rsid w:val="004A43C0"/>
    <w:rsid w:val="004A442A"/>
    <w:rsid w:val="004A45B2"/>
    <w:rsid w:val="004A475F"/>
    <w:rsid w:val="004A4A5F"/>
    <w:rsid w:val="004A5208"/>
    <w:rsid w:val="004A5508"/>
    <w:rsid w:val="004A5814"/>
    <w:rsid w:val="004A581D"/>
    <w:rsid w:val="004A5B7B"/>
    <w:rsid w:val="004A5DCC"/>
    <w:rsid w:val="004A5E6E"/>
    <w:rsid w:val="004A6055"/>
    <w:rsid w:val="004A6FF2"/>
    <w:rsid w:val="004A78C1"/>
    <w:rsid w:val="004B03FC"/>
    <w:rsid w:val="004B09E9"/>
    <w:rsid w:val="004B0A95"/>
    <w:rsid w:val="004B0CD6"/>
    <w:rsid w:val="004B0CDB"/>
    <w:rsid w:val="004B0FD2"/>
    <w:rsid w:val="004B1805"/>
    <w:rsid w:val="004B18F4"/>
    <w:rsid w:val="004B1A61"/>
    <w:rsid w:val="004B1CBF"/>
    <w:rsid w:val="004B1D78"/>
    <w:rsid w:val="004B21FD"/>
    <w:rsid w:val="004B2395"/>
    <w:rsid w:val="004B2496"/>
    <w:rsid w:val="004B253A"/>
    <w:rsid w:val="004B2A94"/>
    <w:rsid w:val="004B2D5B"/>
    <w:rsid w:val="004B324B"/>
    <w:rsid w:val="004B346D"/>
    <w:rsid w:val="004B34B1"/>
    <w:rsid w:val="004B365B"/>
    <w:rsid w:val="004B3D1E"/>
    <w:rsid w:val="004B3FFC"/>
    <w:rsid w:val="004B4181"/>
    <w:rsid w:val="004B425E"/>
    <w:rsid w:val="004B4724"/>
    <w:rsid w:val="004B4A9B"/>
    <w:rsid w:val="004B4DEE"/>
    <w:rsid w:val="004B53EF"/>
    <w:rsid w:val="004B5759"/>
    <w:rsid w:val="004B5C54"/>
    <w:rsid w:val="004B5CCA"/>
    <w:rsid w:val="004B5CE6"/>
    <w:rsid w:val="004B5EDA"/>
    <w:rsid w:val="004B5F1B"/>
    <w:rsid w:val="004B6068"/>
    <w:rsid w:val="004B62D6"/>
    <w:rsid w:val="004B6316"/>
    <w:rsid w:val="004B63C1"/>
    <w:rsid w:val="004B63E7"/>
    <w:rsid w:val="004B7591"/>
    <w:rsid w:val="004B79DC"/>
    <w:rsid w:val="004B7C35"/>
    <w:rsid w:val="004B7E09"/>
    <w:rsid w:val="004B7EA3"/>
    <w:rsid w:val="004C0228"/>
    <w:rsid w:val="004C034A"/>
    <w:rsid w:val="004C0407"/>
    <w:rsid w:val="004C0939"/>
    <w:rsid w:val="004C09CE"/>
    <w:rsid w:val="004C0DD0"/>
    <w:rsid w:val="004C107F"/>
    <w:rsid w:val="004C1092"/>
    <w:rsid w:val="004C115D"/>
    <w:rsid w:val="004C1415"/>
    <w:rsid w:val="004C17CD"/>
    <w:rsid w:val="004C1886"/>
    <w:rsid w:val="004C18A5"/>
    <w:rsid w:val="004C1A9B"/>
    <w:rsid w:val="004C2D70"/>
    <w:rsid w:val="004C3162"/>
    <w:rsid w:val="004C3A59"/>
    <w:rsid w:val="004C3E32"/>
    <w:rsid w:val="004C3EF0"/>
    <w:rsid w:val="004C4010"/>
    <w:rsid w:val="004C4108"/>
    <w:rsid w:val="004C4902"/>
    <w:rsid w:val="004C494D"/>
    <w:rsid w:val="004C4A54"/>
    <w:rsid w:val="004C4F0E"/>
    <w:rsid w:val="004C54DF"/>
    <w:rsid w:val="004C57A1"/>
    <w:rsid w:val="004C5A17"/>
    <w:rsid w:val="004C5D02"/>
    <w:rsid w:val="004C5FAA"/>
    <w:rsid w:val="004C689A"/>
    <w:rsid w:val="004C6AE2"/>
    <w:rsid w:val="004C70D9"/>
    <w:rsid w:val="004C7248"/>
    <w:rsid w:val="004C77F0"/>
    <w:rsid w:val="004D01DB"/>
    <w:rsid w:val="004D0762"/>
    <w:rsid w:val="004D0783"/>
    <w:rsid w:val="004D0B74"/>
    <w:rsid w:val="004D0E89"/>
    <w:rsid w:val="004D11B1"/>
    <w:rsid w:val="004D13D2"/>
    <w:rsid w:val="004D1673"/>
    <w:rsid w:val="004D171E"/>
    <w:rsid w:val="004D1B30"/>
    <w:rsid w:val="004D20E4"/>
    <w:rsid w:val="004D223C"/>
    <w:rsid w:val="004D224C"/>
    <w:rsid w:val="004D2AF6"/>
    <w:rsid w:val="004D2CBC"/>
    <w:rsid w:val="004D2CE9"/>
    <w:rsid w:val="004D377A"/>
    <w:rsid w:val="004D3FD9"/>
    <w:rsid w:val="004D474E"/>
    <w:rsid w:val="004D50D9"/>
    <w:rsid w:val="004D5307"/>
    <w:rsid w:val="004D5462"/>
    <w:rsid w:val="004D5561"/>
    <w:rsid w:val="004D59F9"/>
    <w:rsid w:val="004D5AFB"/>
    <w:rsid w:val="004D5BFA"/>
    <w:rsid w:val="004D5D8A"/>
    <w:rsid w:val="004D5E71"/>
    <w:rsid w:val="004D6362"/>
    <w:rsid w:val="004D6BC0"/>
    <w:rsid w:val="004D71A2"/>
    <w:rsid w:val="004D721A"/>
    <w:rsid w:val="004D74E9"/>
    <w:rsid w:val="004D76F0"/>
    <w:rsid w:val="004D7BD0"/>
    <w:rsid w:val="004D7CAF"/>
    <w:rsid w:val="004D7F80"/>
    <w:rsid w:val="004E03B0"/>
    <w:rsid w:val="004E08DB"/>
    <w:rsid w:val="004E0B3B"/>
    <w:rsid w:val="004E1158"/>
    <w:rsid w:val="004E1A02"/>
    <w:rsid w:val="004E1C1E"/>
    <w:rsid w:val="004E1C50"/>
    <w:rsid w:val="004E1F64"/>
    <w:rsid w:val="004E2300"/>
    <w:rsid w:val="004E23D4"/>
    <w:rsid w:val="004E25F3"/>
    <w:rsid w:val="004E2690"/>
    <w:rsid w:val="004E2C0D"/>
    <w:rsid w:val="004E31FA"/>
    <w:rsid w:val="004E3666"/>
    <w:rsid w:val="004E44DE"/>
    <w:rsid w:val="004E467D"/>
    <w:rsid w:val="004E5265"/>
    <w:rsid w:val="004E550F"/>
    <w:rsid w:val="004E56A9"/>
    <w:rsid w:val="004E5E42"/>
    <w:rsid w:val="004E5FD2"/>
    <w:rsid w:val="004E6102"/>
    <w:rsid w:val="004E69C0"/>
    <w:rsid w:val="004E7378"/>
    <w:rsid w:val="004E7816"/>
    <w:rsid w:val="004E78E4"/>
    <w:rsid w:val="004E7C19"/>
    <w:rsid w:val="004E7CF4"/>
    <w:rsid w:val="004E7DEA"/>
    <w:rsid w:val="004E7E67"/>
    <w:rsid w:val="004E7EEA"/>
    <w:rsid w:val="004F008D"/>
    <w:rsid w:val="004F06A8"/>
    <w:rsid w:val="004F0930"/>
    <w:rsid w:val="004F0D13"/>
    <w:rsid w:val="004F116F"/>
    <w:rsid w:val="004F1195"/>
    <w:rsid w:val="004F128B"/>
    <w:rsid w:val="004F163A"/>
    <w:rsid w:val="004F1741"/>
    <w:rsid w:val="004F1849"/>
    <w:rsid w:val="004F19C8"/>
    <w:rsid w:val="004F1ABA"/>
    <w:rsid w:val="004F1D21"/>
    <w:rsid w:val="004F1FD9"/>
    <w:rsid w:val="004F1FDC"/>
    <w:rsid w:val="004F20CF"/>
    <w:rsid w:val="004F288A"/>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67E"/>
    <w:rsid w:val="004F59EE"/>
    <w:rsid w:val="004F5CE6"/>
    <w:rsid w:val="004F626A"/>
    <w:rsid w:val="004F6462"/>
    <w:rsid w:val="004F66C9"/>
    <w:rsid w:val="004F6744"/>
    <w:rsid w:val="004F6969"/>
    <w:rsid w:val="004F6DCF"/>
    <w:rsid w:val="004F6F38"/>
    <w:rsid w:val="004F71EA"/>
    <w:rsid w:val="004F7465"/>
    <w:rsid w:val="004F763F"/>
    <w:rsid w:val="004F7F85"/>
    <w:rsid w:val="005007AC"/>
    <w:rsid w:val="00500BCC"/>
    <w:rsid w:val="00500D7D"/>
    <w:rsid w:val="00500DCB"/>
    <w:rsid w:val="00500F7A"/>
    <w:rsid w:val="00500FAA"/>
    <w:rsid w:val="005012B9"/>
    <w:rsid w:val="00501480"/>
    <w:rsid w:val="005019C8"/>
    <w:rsid w:val="00502368"/>
    <w:rsid w:val="0050281B"/>
    <w:rsid w:val="00502FC8"/>
    <w:rsid w:val="00503114"/>
    <w:rsid w:val="005037A4"/>
    <w:rsid w:val="005039F5"/>
    <w:rsid w:val="00503D41"/>
    <w:rsid w:val="00503E75"/>
    <w:rsid w:val="005042C4"/>
    <w:rsid w:val="00504302"/>
    <w:rsid w:val="0050491F"/>
    <w:rsid w:val="00504A23"/>
    <w:rsid w:val="00504A7A"/>
    <w:rsid w:val="00504A80"/>
    <w:rsid w:val="00505128"/>
    <w:rsid w:val="00505143"/>
    <w:rsid w:val="00505E86"/>
    <w:rsid w:val="00505EA2"/>
    <w:rsid w:val="00505FFB"/>
    <w:rsid w:val="005060BC"/>
    <w:rsid w:val="005063FE"/>
    <w:rsid w:val="00506DD5"/>
    <w:rsid w:val="00506E7A"/>
    <w:rsid w:val="00506ECB"/>
    <w:rsid w:val="005070BF"/>
    <w:rsid w:val="0050710C"/>
    <w:rsid w:val="005071FA"/>
    <w:rsid w:val="0050789E"/>
    <w:rsid w:val="005079F3"/>
    <w:rsid w:val="00507FE6"/>
    <w:rsid w:val="00510500"/>
    <w:rsid w:val="005107AD"/>
    <w:rsid w:val="005107E3"/>
    <w:rsid w:val="00510FE9"/>
    <w:rsid w:val="00511112"/>
    <w:rsid w:val="00511BC1"/>
    <w:rsid w:val="00511EE8"/>
    <w:rsid w:val="005120A7"/>
    <w:rsid w:val="00512293"/>
    <w:rsid w:val="005127EC"/>
    <w:rsid w:val="00512BDE"/>
    <w:rsid w:val="00512C99"/>
    <w:rsid w:val="00512E06"/>
    <w:rsid w:val="0051319E"/>
    <w:rsid w:val="00513646"/>
    <w:rsid w:val="00513ECE"/>
    <w:rsid w:val="0051420B"/>
    <w:rsid w:val="005145FC"/>
    <w:rsid w:val="0051460B"/>
    <w:rsid w:val="00514712"/>
    <w:rsid w:val="00514C4F"/>
    <w:rsid w:val="00514C5D"/>
    <w:rsid w:val="00515D1A"/>
    <w:rsid w:val="0051600F"/>
    <w:rsid w:val="0051612A"/>
    <w:rsid w:val="00516206"/>
    <w:rsid w:val="005162D4"/>
    <w:rsid w:val="00516339"/>
    <w:rsid w:val="005163A7"/>
    <w:rsid w:val="005167EB"/>
    <w:rsid w:val="00516A8F"/>
    <w:rsid w:val="00516C55"/>
    <w:rsid w:val="0051768A"/>
    <w:rsid w:val="0051795C"/>
    <w:rsid w:val="00517A4E"/>
    <w:rsid w:val="00517B34"/>
    <w:rsid w:val="0052076B"/>
    <w:rsid w:val="00520811"/>
    <w:rsid w:val="00520C17"/>
    <w:rsid w:val="00521A85"/>
    <w:rsid w:val="00521B5F"/>
    <w:rsid w:val="00521F10"/>
    <w:rsid w:val="005221EE"/>
    <w:rsid w:val="005222E9"/>
    <w:rsid w:val="005224A4"/>
    <w:rsid w:val="00522B9A"/>
    <w:rsid w:val="005232CE"/>
    <w:rsid w:val="005233BF"/>
    <w:rsid w:val="005238E8"/>
    <w:rsid w:val="005239E4"/>
    <w:rsid w:val="00524596"/>
    <w:rsid w:val="0052482C"/>
    <w:rsid w:val="005249B1"/>
    <w:rsid w:val="00524A89"/>
    <w:rsid w:val="00524C63"/>
    <w:rsid w:val="00524CD2"/>
    <w:rsid w:val="005250F2"/>
    <w:rsid w:val="00525165"/>
    <w:rsid w:val="005251A2"/>
    <w:rsid w:val="005259EC"/>
    <w:rsid w:val="00525A07"/>
    <w:rsid w:val="00525A91"/>
    <w:rsid w:val="00525C89"/>
    <w:rsid w:val="00525FC9"/>
    <w:rsid w:val="00526285"/>
    <w:rsid w:val="0052632A"/>
    <w:rsid w:val="005263A0"/>
    <w:rsid w:val="005263B3"/>
    <w:rsid w:val="005263C5"/>
    <w:rsid w:val="005263DC"/>
    <w:rsid w:val="00526471"/>
    <w:rsid w:val="00526A6B"/>
    <w:rsid w:val="00526BC8"/>
    <w:rsid w:val="00526E5E"/>
    <w:rsid w:val="00527582"/>
    <w:rsid w:val="005277F0"/>
    <w:rsid w:val="005279E4"/>
    <w:rsid w:val="00527DD3"/>
    <w:rsid w:val="005304DB"/>
    <w:rsid w:val="00530551"/>
    <w:rsid w:val="00530A50"/>
    <w:rsid w:val="00530C64"/>
    <w:rsid w:val="00530C8C"/>
    <w:rsid w:val="00530FF0"/>
    <w:rsid w:val="0053121D"/>
    <w:rsid w:val="005312F1"/>
    <w:rsid w:val="005314FF"/>
    <w:rsid w:val="00531A28"/>
    <w:rsid w:val="00531A3B"/>
    <w:rsid w:val="00531DCF"/>
    <w:rsid w:val="00531EB6"/>
    <w:rsid w:val="00531F03"/>
    <w:rsid w:val="00531F0F"/>
    <w:rsid w:val="005321B8"/>
    <w:rsid w:val="00532994"/>
    <w:rsid w:val="00532A8C"/>
    <w:rsid w:val="00532AB6"/>
    <w:rsid w:val="00532EED"/>
    <w:rsid w:val="005332A0"/>
    <w:rsid w:val="005332A5"/>
    <w:rsid w:val="0053341B"/>
    <w:rsid w:val="005334A3"/>
    <w:rsid w:val="00533B22"/>
    <w:rsid w:val="00533E4A"/>
    <w:rsid w:val="00534079"/>
    <w:rsid w:val="005342CD"/>
    <w:rsid w:val="0053464B"/>
    <w:rsid w:val="005347DA"/>
    <w:rsid w:val="00534DCE"/>
    <w:rsid w:val="005352EC"/>
    <w:rsid w:val="0053538B"/>
    <w:rsid w:val="00535F9C"/>
    <w:rsid w:val="00535FA4"/>
    <w:rsid w:val="00535FE5"/>
    <w:rsid w:val="00536438"/>
    <w:rsid w:val="005364A9"/>
    <w:rsid w:val="005364C0"/>
    <w:rsid w:val="00536A06"/>
    <w:rsid w:val="00536BF4"/>
    <w:rsid w:val="005373FE"/>
    <w:rsid w:val="0053765D"/>
    <w:rsid w:val="0054011A"/>
    <w:rsid w:val="005401A9"/>
    <w:rsid w:val="0054043C"/>
    <w:rsid w:val="00540BAA"/>
    <w:rsid w:val="00540C26"/>
    <w:rsid w:val="00540DC7"/>
    <w:rsid w:val="00540E27"/>
    <w:rsid w:val="005410C5"/>
    <w:rsid w:val="00541352"/>
    <w:rsid w:val="00541907"/>
    <w:rsid w:val="00541C19"/>
    <w:rsid w:val="00541E68"/>
    <w:rsid w:val="005429B2"/>
    <w:rsid w:val="00542A5E"/>
    <w:rsid w:val="00542E39"/>
    <w:rsid w:val="005434E2"/>
    <w:rsid w:val="00543AAB"/>
    <w:rsid w:val="00544032"/>
    <w:rsid w:val="0054440D"/>
    <w:rsid w:val="005446A0"/>
    <w:rsid w:val="0054478E"/>
    <w:rsid w:val="005458F5"/>
    <w:rsid w:val="00545BC5"/>
    <w:rsid w:val="00545EB7"/>
    <w:rsid w:val="00545F36"/>
    <w:rsid w:val="00546015"/>
    <w:rsid w:val="005462AB"/>
    <w:rsid w:val="005463F1"/>
    <w:rsid w:val="005466FC"/>
    <w:rsid w:val="00546972"/>
    <w:rsid w:val="00546A4F"/>
    <w:rsid w:val="00546D7D"/>
    <w:rsid w:val="00546E29"/>
    <w:rsid w:val="00546EBF"/>
    <w:rsid w:val="0054763E"/>
    <w:rsid w:val="00547700"/>
    <w:rsid w:val="0054770D"/>
    <w:rsid w:val="005477F3"/>
    <w:rsid w:val="00547827"/>
    <w:rsid w:val="0054792A"/>
    <w:rsid w:val="00547EB4"/>
    <w:rsid w:val="00547FD4"/>
    <w:rsid w:val="00550012"/>
    <w:rsid w:val="0055002A"/>
    <w:rsid w:val="005504EA"/>
    <w:rsid w:val="00550507"/>
    <w:rsid w:val="00550F3B"/>
    <w:rsid w:val="00551102"/>
    <w:rsid w:val="00551354"/>
    <w:rsid w:val="005518DA"/>
    <w:rsid w:val="005518F8"/>
    <w:rsid w:val="00551A9A"/>
    <w:rsid w:val="00551ADA"/>
    <w:rsid w:val="00551C11"/>
    <w:rsid w:val="00551E3B"/>
    <w:rsid w:val="00551E45"/>
    <w:rsid w:val="00552048"/>
    <w:rsid w:val="00552695"/>
    <w:rsid w:val="00553E4F"/>
    <w:rsid w:val="00554233"/>
    <w:rsid w:val="0055427D"/>
    <w:rsid w:val="005543CD"/>
    <w:rsid w:val="00554E12"/>
    <w:rsid w:val="00554F38"/>
    <w:rsid w:val="005554C3"/>
    <w:rsid w:val="005560ED"/>
    <w:rsid w:val="00556288"/>
    <w:rsid w:val="005564EC"/>
    <w:rsid w:val="00556B19"/>
    <w:rsid w:val="00556C59"/>
    <w:rsid w:val="00556DDE"/>
    <w:rsid w:val="0055727A"/>
    <w:rsid w:val="005573A9"/>
    <w:rsid w:val="005574E9"/>
    <w:rsid w:val="00557645"/>
    <w:rsid w:val="00557954"/>
    <w:rsid w:val="005579EB"/>
    <w:rsid w:val="00557B71"/>
    <w:rsid w:val="00557C53"/>
    <w:rsid w:val="00557E8F"/>
    <w:rsid w:val="005601C4"/>
    <w:rsid w:val="00560283"/>
    <w:rsid w:val="005610FB"/>
    <w:rsid w:val="0056137B"/>
    <w:rsid w:val="00561403"/>
    <w:rsid w:val="005616CF"/>
    <w:rsid w:val="00561BF4"/>
    <w:rsid w:val="00561C8E"/>
    <w:rsid w:val="00561D11"/>
    <w:rsid w:val="00561ECE"/>
    <w:rsid w:val="00562104"/>
    <w:rsid w:val="00562157"/>
    <w:rsid w:val="005622A4"/>
    <w:rsid w:val="005622F3"/>
    <w:rsid w:val="005624E2"/>
    <w:rsid w:val="00562B21"/>
    <w:rsid w:val="00562CB2"/>
    <w:rsid w:val="00562F35"/>
    <w:rsid w:val="0056335A"/>
    <w:rsid w:val="00563A79"/>
    <w:rsid w:val="00563C95"/>
    <w:rsid w:val="00563F3D"/>
    <w:rsid w:val="00563F7A"/>
    <w:rsid w:val="005642C2"/>
    <w:rsid w:val="00564502"/>
    <w:rsid w:val="00564643"/>
    <w:rsid w:val="00564DD1"/>
    <w:rsid w:val="00565F11"/>
    <w:rsid w:val="005662BA"/>
    <w:rsid w:val="00566311"/>
    <w:rsid w:val="00566704"/>
    <w:rsid w:val="00566764"/>
    <w:rsid w:val="00566792"/>
    <w:rsid w:val="005667EE"/>
    <w:rsid w:val="0056691B"/>
    <w:rsid w:val="00566C3C"/>
    <w:rsid w:val="00566CD1"/>
    <w:rsid w:val="00566F05"/>
    <w:rsid w:val="005672EA"/>
    <w:rsid w:val="0056750C"/>
    <w:rsid w:val="00567775"/>
    <w:rsid w:val="00567872"/>
    <w:rsid w:val="005678ED"/>
    <w:rsid w:val="00570123"/>
    <w:rsid w:val="00570156"/>
    <w:rsid w:val="005703F6"/>
    <w:rsid w:val="0057083B"/>
    <w:rsid w:val="005708A2"/>
    <w:rsid w:val="00570B76"/>
    <w:rsid w:val="00570EC7"/>
    <w:rsid w:val="0057103B"/>
    <w:rsid w:val="00571205"/>
    <w:rsid w:val="005718C8"/>
    <w:rsid w:val="005718CD"/>
    <w:rsid w:val="005719C3"/>
    <w:rsid w:val="00571C04"/>
    <w:rsid w:val="00571F22"/>
    <w:rsid w:val="005720A9"/>
    <w:rsid w:val="00572148"/>
    <w:rsid w:val="005722FB"/>
    <w:rsid w:val="0057243D"/>
    <w:rsid w:val="005726A8"/>
    <w:rsid w:val="005726FD"/>
    <w:rsid w:val="005727BB"/>
    <w:rsid w:val="00573115"/>
    <w:rsid w:val="0057369F"/>
    <w:rsid w:val="00573876"/>
    <w:rsid w:val="00573950"/>
    <w:rsid w:val="00573B20"/>
    <w:rsid w:val="00573BC5"/>
    <w:rsid w:val="00574185"/>
    <w:rsid w:val="005742F0"/>
    <w:rsid w:val="00574773"/>
    <w:rsid w:val="00574B19"/>
    <w:rsid w:val="00574B31"/>
    <w:rsid w:val="0057501F"/>
    <w:rsid w:val="00575244"/>
    <w:rsid w:val="0057525F"/>
    <w:rsid w:val="00575385"/>
    <w:rsid w:val="005753E0"/>
    <w:rsid w:val="00575585"/>
    <w:rsid w:val="005756DB"/>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281"/>
    <w:rsid w:val="00580570"/>
    <w:rsid w:val="00580B67"/>
    <w:rsid w:val="00580BFF"/>
    <w:rsid w:val="00580C88"/>
    <w:rsid w:val="00580E84"/>
    <w:rsid w:val="005817F2"/>
    <w:rsid w:val="00581B3F"/>
    <w:rsid w:val="00581D63"/>
    <w:rsid w:val="0058202B"/>
    <w:rsid w:val="00582523"/>
    <w:rsid w:val="00582644"/>
    <w:rsid w:val="00582D91"/>
    <w:rsid w:val="00582F61"/>
    <w:rsid w:val="005832FB"/>
    <w:rsid w:val="00583363"/>
    <w:rsid w:val="005836CA"/>
    <w:rsid w:val="005837C5"/>
    <w:rsid w:val="00583939"/>
    <w:rsid w:val="00583A07"/>
    <w:rsid w:val="00583D29"/>
    <w:rsid w:val="00584D79"/>
    <w:rsid w:val="00584ED0"/>
    <w:rsid w:val="00585017"/>
    <w:rsid w:val="0058552C"/>
    <w:rsid w:val="005858FF"/>
    <w:rsid w:val="00585AF2"/>
    <w:rsid w:val="00585FAA"/>
    <w:rsid w:val="005862D3"/>
    <w:rsid w:val="00586ACF"/>
    <w:rsid w:val="00586B5F"/>
    <w:rsid w:val="00586BD8"/>
    <w:rsid w:val="00586D5D"/>
    <w:rsid w:val="00587266"/>
    <w:rsid w:val="005873D3"/>
    <w:rsid w:val="00587533"/>
    <w:rsid w:val="0058757A"/>
    <w:rsid w:val="005877F3"/>
    <w:rsid w:val="00587864"/>
    <w:rsid w:val="00587A6D"/>
    <w:rsid w:val="00587F80"/>
    <w:rsid w:val="00590495"/>
    <w:rsid w:val="005904B1"/>
    <w:rsid w:val="005908A8"/>
    <w:rsid w:val="0059093A"/>
    <w:rsid w:val="00590C7E"/>
    <w:rsid w:val="00590D44"/>
    <w:rsid w:val="00590FC4"/>
    <w:rsid w:val="00591112"/>
    <w:rsid w:val="005917B5"/>
    <w:rsid w:val="00591C3A"/>
    <w:rsid w:val="00591CE1"/>
    <w:rsid w:val="00591D6E"/>
    <w:rsid w:val="00592737"/>
    <w:rsid w:val="00592BEF"/>
    <w:rsid w:val="00592E3A"/>
    <w:rsid w:val="005930B0"/>
    <w:rsid w:val="0059314C"/>
    <w:rsid w:val="005933E7"/>
    <w:rsid w:val="005935DC"/>
    <w:rsid w:val="0059369C"/>
    <w:rsid w:val="00593829"/>
    <w:rsid w:val="00593AF3"/>
    <w:rsid w:val="00593D9E"/>
    <w:rsid w:val="00593F1A"/>
    <w:rsid w:val="00594029"/>
    <w:rsid w:val="005944F5"/>
    <w:rsid w:val="00594559"/>
    <w:rsid w:val="00594660"/>
    <w:rsid w:val="00594819"/>
    <w:rsid w:val="00594968"/>
    <w:rsid w:val="00595054"/>
    <w:rsid w:val="005952E3"/>
    <w:rsid w:val="00595436"/>
    <w:rsid w:val="00595A1C"/>
    <w:rsid w:val="00595AE7"/>
    <w:rsid w:val="00595C77"/>
    <w:rsid w:val="00595D46"/>
    <w:rsid w:val="00595E45"/>
    <w:rsid w:val="00595F01"/>
    <w:rsid w:val="00595F17"/>
    <w:rsid w:val="00596011"/>
    <w:rsid w:val="00596235"/>
    <w:rsid w:val="005964A5"/>
    <w:rsid w:val="00596580"/>
    <w:rsid w:val="00596664"/>
    <w:rsid w:val="0059684C"/>
    <w:rsid w:val="00596ADB"/>
    <w:rsid w:val="00596B35"/>
    <w:rsid w:val="00596C88"/>
    <w:rsid w:val="005972CF"/>
    <w:rsid w:val="005975A8"/>
    <w:rsid w:val="00597651"/>
    <w:rsid w:val="005977D5"/>
    <w:rsid w:val="00597D56"/>
    <w:rsid w:val="00597F42"/>
    <w:rsid w:val="005A0A9E"/>
    <w:rsid w:val="005A10E6"/>
    <w:rsid w:val="005A1427"/>
    <w:rsid w:val="005A19B8"/>
    <w:rsid w:val="005A1B1D"/>
    <w:rsid w:val="005A1B63"/>
    <w:rsid w:val="005A23D3"/>
    <w:rsid w:val="005A28C6"/>
    <w:rsid w:val="005A298D"/>
    <w:rsid w:val="005A2DED"/>
    <w:rsid w:val="005A34D7"/>
    <w:rsid w:val="005A3958"/>
    <w:rsid w:val="005A3AAD"/>
    <w:rsid w:val="005A3EAB"/>
    <w:rsid w:val="005A3F2F"/>
    <w:rsid w:val="005A3FFC"/>
    <w:rsid w:val="005A43E8"/>
    <w:rsid w:val="005A4972"/>
    <w:rsid w:val="005A49A8"/>
    <w:rsid w:val="005A4BB7"/>
    <w:rsid w:val="005A5385"/>
    <w:rsid w:val="005A54CF"/>
    <w:rsid w:val="005A5CA8"/>
    <w:rsid w:val="005A5F0E"/>
    <w:rsid w:val="005A5F23"/>
    <w:rsid w:val="005A6008"/>
    <w:rsid w:val="005A6119"/>
    <w:rsid w:val="005A6527"/>
    <w:rsid w:val="005A6617"/>
    <w:rsid w:val="005A6667"/>
    <w:rsid w:val="005A6742"/>
    <w:rsid w:val="005A6E5F"/>
    <w:rsid w:val="005A7098"/>
    <w:rsid w:val="005A783A"/>
    <w:rsid w:val="005A7CF2"/>
    <w:rsid w:val="005A7CF5"/>
    <w:rsid w:val="005A7DED"/>
    <w:rsid w:val="005B018C"/>
    <w:rsid w:val="005B02E8"/>
    <w:rsid w:val="005B0527"/>
    <w:rsid w:val="005B0705"/>
    <w:rsid w:val="005B0717"/>
    <w:rsid w:val="005B08D5"/>
    <w:rsid w:val="005B0A26"/>
    <w:rsid w:val="005B0B8E"/>
    <w:rsid w:val="005B0C84"/>
    <w:rsid w:val="005B0D29"/>
    <w:rsid w:val="005B0F60"/>
    <w:rsid w:val="005B10EC"/>
    <w:rsid w:val="005B1536"/>
    <w:rsid w:val="005B1A72"/>
    <w:rsid w:val="005B1E0E"/>
    <w:rsid w:val="005B1F26"/>
    <w:rsid w:val="005B1F62"/>
    <w:rsid w:val="005B21E7"/>
    <w:rsid w:val="005B2554"/>
    <w:rsid w:val="005B2558"/>
    <w:rsid w:val="005B2B68"/>
    <w:rsid w:val="005B2C7F"/>
    <w:rsid w:val="005B2CE7"/>
    <w:rsid w:val="005B2D9A"/>
    <w:rsid w:val="005B2DE6"/>
    <w:rsid w:val="005B306C"/>
    <w:rsid w:val="005B30A0"/>
    <w:rsid w:val="005B3348"/>
    <w:rsid w:val="005B344F"/>
    <w:rsid w:val="005B34C6"/>
    <w:rsid w:val="005B36CB"/>
    <w:rsid w:val="005B37FC"/>
    <w:rsid w:val="005B3927"/>
    <w:rsid w:val="005B3B1B"/>
    <w:rsid w:val="005B3D72"/>
    <w:rsid w:val="005B3E9A"/>
    <w:rsid w:val="005B3F88"/>
    <w:rsid w:val="005B4420"/>
    <w:rsid w:val="005B4A2A"/>
    <w:rsid w:val="005B4B64"/>
    <w:rsid w:val="005B5009"/>
    <w:rsid w:val="005B57C4"/>
    <w:rsid w:val="005B5B58"/>
    <w:rsid w:val="005B5B69"/>
    <w:rsid w:val="005B630D"/>
    <w:rsid w:val="005B65A6"/>
    <w:rsid w:val="005B66D8"/>
    <w:rsid w:val="005B67DD"/>
    <w:rsid w:val="005B67F7"/>
    <w:rsid w:val="005B6814"/>
    <w:rsid w:val="005B75FC"/>
    <w:rsid w:val="005B7EF2"/>
    <w:rsid w:val="005C01E1"/>
    <w:rsid w:val="005C0417"/>
    <w:rsid w:val="005C04A8"/>
    <w:rsid w:val="005C0521"/>
    <w:rsid w:val="005C0B4B"/>
    <w:rsid w:val="005C0D58"/>
    <w:rsid w:val="005C13E1"/>
    <w:rsid w:val="005C1659"/>
    <w:rsid w:val="005C1921"/>
    <w:rsid w:val="005C1AFB"/>
    <w:rsid w:val="005C1BF3"/>
    <w:rsid w:val="005C1D30"/>
    <w:rsid w:val="005C1F60"/>
    <w:rsid w:val="005C27A8"/>
    <w:rsid w:val="005C30CB"/>
    <w:rsid w:val="005C34F0"/>
    <w:rsid w:val="005C3CA6"/>
    <w:rsid w:val="005C3CFA"/>
    <w:rsid w:val="005C4020"/>
    <w:rsid w:val="005C41C2"/>
    <w:rsid w:val="005C4361"/>
    <w:rsid w:val="005C478C"/>
    <w:rsid w:val="005C48FB"/>
    <w:rsid w:val="005C4D36"/>
    <w:rsid w:val="005C4D84"/>
    <w:rsid w:val="005C4D8C"/>
    <w:rsid w:val="005C4E19"/>
    <w:rsid w:val="005C5360"/>
    <w:rsid w:val="005C5D35"/>
    <w:rsid w:val="005C6187"/>
    <w:rsid w:val="005C6744"/>
    <w:rsid w:val="005C6B53"/>
    <w:rsid w:val="005C6F79"/>
    <w:rsid w:val="005C7187"/>
    <w:rsid w:val="005C7716"/>
    <w:rsid w:val="005C77AE"/>
    <w:rsid w:val="005C786B"/>
    <w:rsid w:val="005C78E3"/>
    <w:rsid w:val="005C7E16"/>
    <w:rsid w:val="005D010D"/>
    <w:rsid w:val="005D0235"/>
    <w:rsid w:val="005D0561"/>
    <w:rsid w:val="005D059F"/>
    <w:rsid w:val="005D05BA"/>
    <w:rsid w:val="005D0779"/>
    <w:rsid w:val="005D078F"/>
    <w:rsid w:val="005D09FD"/>
    <w:rsid w:val="005D0A98"/>
    <w:rsid w:val="005D0CF8"/>
    <w:rsid w:val="005D0F51"/>
    <w:rsid w:val="005D1282"/>
    <w:rsid w:val="005D1F81"/>
    <w:rsid w:val="005D2829"/>
    <w:rsid w:val="005D288D"/>
    <w:rsid w:val="005D2946"/>
    <w:rsid w:val="005D294E"/>
    <w:rsid w:val="005D30A3"/>
    <w:rsid w:val="005D336E"/>
    <w:rsid w:val="005D37C8"/>
    <w:rsid w:val="005D3B75"/>
    <w:rsid w:val="005D3C0D"/>
    <w:rsid w:val="005D451D"/>
    <w:rsid w:val="005D4914"/>
    <w:rsid w:val="005D4994"/>
    <w:rsid w:val="005D4CC1"/>
    <w:rsid w:val="005D4E56"/>
    <w:rsid w:val="005D5072"/>
    <w:rsid w:val="005D5223"/>
    <w:rsid w:val="005D5682"/>
    <w:rsid w:val="005D5C25"/>
    <w:rsid w:val="005D5D94"/>
    <w:rsid w:val="005D634A"/>
    <w:rsid w:val="005D65B9"/>
    <w:rsid w:val="005D65D0"/>
    <w:rsid w:val="005D68CE"/>
    <w:rsid w:val="005D6915"/>
    <w:rsid w:val="005D694D"/>
    <w:rsid w:val="005D6AE9"/>
    <w:rsid w:val="005D6B75"/>
    <w:rsid w:val="005D6C1A"/>
    <w:rsid w:val="005D7264"/>
    <w:rsid w:val="005D7DF9"/>
    <w:rsid w:val="005E070A"/>
    <w:rsid w:val="005E100A"/>
    <w:rsid w:val="005E129F"/>
    <w:rsid w:val="005E15C1"/>
    <w:rsid w:val="005E15F5"/>
    <w:rsid w:val="005E16F6"/>
    <w:rsid w:val="005E1C38"/>
    <w:rsid w:val="005E1CEF"/>
    <w:rsid w:val="005E2138"/>
    <w:rsid w:val="005E2E25"/>
    <w:rsid w:val="005E2FD3"/>
    <w:rsid w:val="005E3267"/>
    <w:rsid w:val="005E3D05"/>
    <w:rsid w:val="005E46BB"/>
    <w:rsid w:val="005E487C"/>
    <w:rsid w:val="005E4A01"/>
    <w:rsid w:val="005E4BB1"/>
    <w:rsid w:val="005E4CF9"/>
    <w:rsid w:val="005E4E4D"/>
    <w:rsid w:val="005E4ED3"/>
    <w:rsid w:val="005E4F95"/>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574"/>
    <w:rsid w:val="005E7767"/>
    <w:rsid w:val="005E7A1E"/>
    <w:rsid w:val="005E7E1D"/>
    <w:rsid w:val="005E7E7F"/>
    <w:rsid w:val="005E7E8A"/>
    <w:rsid w:val="005F08BD"/>
    <w:rsid w:val="005F0D83"/>
    <w:rsid w:val="005F0FB6"/>
    <w:rsid w:val="005F1006"/>
    <w:rsid w:val="005F105A"/>
    <w:rsid w:val="005F12A8"/>
    <w:rsid w:val="005F1523"/>
    <w:rsid w:val="005F188F"/>
    <w:rsid w:val="005F1983"/>
    <w:rsid w:val="005F19A9"/>
    <w:rsid w:val="005F20B5"/>
    <w:rsid w:val="005F21F4"/>
    <w:rsid w:val="005F285F"/>
    <w:rsid w:val="005F2AFC"/>
    <w:rsid w:val="005F2F51"/>
    <w:rsid w:val="005F2F9B"/>
    <w:rsid w:val="005F3016"/>
    <w:rsid w:val="005F3291"/>
    <w:rsid w:val="005F3318"/>
    <w:rsid w:val="005F350E"/>
    <w:rsid w:val="005F3631"/>
    <w:rsid w:val="005F3CA7"/>
    <w:rsid w:val="005F42CB"/>
    <w:rsid w:val="005F45D0"/>
    <w:rsid w:val="005F48B1"/>
    <w:rsid w:val="005F49D9"/>
    <w:rsid w:val="005F4A20"/>
    <w:rsid w:val="005F4C66"/>
    <w:rsid w:val="005F4F9F"/>
    <w:rsid w:val="005F5690"/>
    <w:rsid w:val="005F58BD"/>
    <w:rsid w:val="005F5B8F"/>
    <w:rsid w:val="005F5C79"/>
    <w:rsid w:val="005F5D7A"/>
    <w:rsid w:val="005F6017"/>
    <w:rsid w:val="005F62DB"/>
    <w:rsid w:val="005F6364"/>
    <w:rsid w:val="005F65E1"/>
    <w:rsid w:val="005F668D"/>
    <w:rsid w:val="005F674E"/>
    <w:rsid w:val="005F68B3"/>
    <w:rsid w:val="005F6B48"/>
    <w:rsid w:val="005F6C39"/>
    <w:rsid w:val="005F7234"/>
    <w:rsid w:val="005F732C"/>
    <w:rsid w:val="005F7411"/>
    <w:rsid w:val="005F766E"/>
    <w:rsid w:val="005F77FA"/>
    <w:rsid w:val="005F7FED"/>
    <w:rsid w:val="006000B0"/>
    <w:rsid w:val="006000D3"/>
    <w:rsid w:val="0060037E"/>
    <w:rsid w:val="0060064C"/>
    <w:rsid w:val="00600A64"/>
    <w:rsid w:val="00600C48"/>
    <w:rsid w:val="00600E45"/>
    <w:rsid w:val="0060111C"/>
    <w:rsid w:val="006011D4"/>
    <w:rsid w:val="0060153C"/>
    <w:rsid w:val="00601726"/>
    <w:rsid w:val="006018CE"/>
    <w:rsid w:val="006018EE"/>
    <w:rsid w:val="00601FE8"/>
    <w:rsid w:val="0060207D"/>
    <w:rsid w:val="0060217D"/>
    <w:rsid w:val="0060231A"/>
    <w:rsid w:val="00602AC8"/>
    <w:rsid w:val="00602F49"/>
    <w:rsid w:val="00603080"/>
    <w:rsid w:val="00603315"/>
    <w:rsid w:val="00603993"/>
    <w:rsid w:val="00603B77"/>
    <w:rsid w:val="00603BC5"/>
    <w:rsid w:val="00604112"/>
    <w:rsid w:val="0060431A"/>
    <w:rsid w:val="006043ED"/>
    <w:rsid w:val="00604509"/>
    <w:rsid w:val="00604AEE"/>
    <w:rsid w:val="00604BDF"/>
    <w:rsid w:val="006051BF"/>
    <w:rsid w:val="006057BF"/>
    <w:rsid w:val="006058E3"/>
    <w:rsid w:val="00605D4A"/>
    <w:rsid w:val="00605E1B"/>
    <w:rsid w:val="00606886"/>
    <w:rsid w:val="00606B01"/>
    <w:rsid w:val="00606D09"/>
    <w:rsid w:val="00606F2D"/>
    <w:rsid w:val="00607246"/>
    <w:rsid w:val="006076EC"/>
    <w:rsid w:val="006079B4"/>
    <w:rsid w:val="006079CF"/>
    <w:rsid w:val="00607E92"/>
    <w:rsid w:val="0061013E"/>
    <w:rsid w:val="00610185"/>
    <w:rsid w:val="00610202"/>
    <w:rsid w:val="00610552"/>
    <w:rsid w:val="00610555"/>
    <w:rsid w:val="0061073E"/>
    <w:rsid w:val="006108A9"/>
    <w:rsid w:val="006109A3"/>
    <w:rsid w:val="00610A46"/>
    <w:rsid w:val="00610C21"/>
    <w:rsid w:val="0061121A"/>
    <w:rsid w:val="0061180F"/>
    <w:rsid w:val="00611AFE"/>
    <w:rsid w:val="00611DE0"/>
    <w:rsid w:val="00611FD2"/>
    <w:rsid w:val="006121A1"/>
    <w:rsid w:val="00613011"/>
    <w:rsid w:val="00613775"/>
    <w:rsid w:val="006139ED"/>
    <w:rsid w:val="00613B8D"/>
    <w:rsid w:val="00613CFD"/>
    <w:rsid w:val="00613D0C"/>
    <w:rsid w:val="00614128"/>
    <w:rsid w:val="006141A9"/>
    <w:rsid w:val="0061443A"/>
    <w:rsid w:val="00614672"/>
    <w:rsid w:val="00614DF1"/>
    <w:rsid w:val="00614ED8"/>
    <w:rsid w:val="00614F4A"/>
    <w:rsid w:val="00614F70"/>
    <w:rsid w:val="006155E0"/>
    <w:rsid w:val="00615E0C"/>
    <w:rsid w:val="00616319"/>
    <w:rsid w:val="00616657"/>
    <w:rsid w:val="006168DB"/>
    <w:rsid w:val="00616B48"/>
    <w:rsid w:val="00616CDE"/>
    <w:rsid w:val="00616D9B"/>
    <w:rsid w:val="00616FA6"/>
    <w:rsid w:val="00616FF4"/>
    <w:rsid w:val="00617557"/>
    <w:rsid w:val="0061775E"/>
    <w:rsid w:val="00617AFC"/>
    <w:rsid w:val="00617BAC"/>
    <w:rsid w:val="0062069E"/>
    <w:rsid w:val="0062082C"/>
    <w:rsid w:val="0062096A"/>
    <w:rsid w:val="00620991"/>
    <w:rsid w:val="00620A58"/>
    <w:rsid w:val="0062125D"/>
    <w:rsid w:val="006212E7"/>
    <w:rsid w:val="006215F1"/>
    <w:rsid w:val="00621A3A"/>
    <w:rsid w:val="00621C11"/>
    <w:rsid w:val="00621C42"/>
    <w:rsid w:val="00622140"/>
    <w:rsid w:val="00622574"/>
    <w:rsid w:val="00622715"/>
    <w:rsid w:val="00622801"/>
    <w:rsid w:val="00622EA1"/>
    <w:rsid w:val="006231F5"/>
    <w:rsid w:val="00623374"/>
    <w:rsid w:val="0062369D"/>
    <w:rsid w:val="00623893"/>
    <w:rsid w:val="0062409F"/>
    <w:rsid w:val="0062410D"/>
    <w:rsid w:val="0062482E"/>
    <w:rsid w:val="00624BEA"/>
    <w:rsid w:val="00624F45"/>
    <w:rsid w:val="006252F9"/>
    <w:rsid w:val="00625619"/>
    <w:rsid w:val="006256AA"/>
    <w:rsid w:val="00625773"/>
    <w:rsid w:val="00625971"/>
    <w:rsid w:val="006259F5"/>
    <w:rsid w:val="00625AAE"/>
    <w:rsid w:val="00625C11"/>
    <w:rsid w:val="00625DF8"/>
    <w:rsid w:val="0062632F"/>
    <w:rsid w:val="006263FB"/>
    <w:rsid w:val="006265F5"/>
    <w:rsid w:val="006267D0"/>
    <w:rsid w:val="006267FC"/>
    <w:rsid w:val="00626BFA"/>
    <w:rsid w:val="00626FC6"/>
    <w:rsid w:val="00627012"/>
    <w:rsid w:val="006275D2"/>
    <w:rsid w:val="00627962"/>
    <w:rsid w:val="00627C62"/>
    <w:rsid w:val="0063020C"/>
    <w:rsid w:val="00630259"/>
    <w:rsid w:val="006303C1"/>
    <w:rsid w:val="006304A4"/>
    <w:rsid w:val="006306DB"/>
    <w:rsid w:val="00630755"/>
    <w:rsid w:val="00630D31"/>
    <w:rsid w:val="00630F3E"/>
    <w:rsid w:val="00630FA4"/>
    <w:rsid w:val="00630FF5"/>
    <w:rsid w:val="00631CEA"/>
    <w:rsid w:val="0063232C"/>
    <w:rsid w:val="006324DA"/>
    <w:rsid w:val="00633521"/>
    <w:rsid w:val="006338C9"/>
    <w:rsid w:val="006339FA"/>
    <w:rsid w:val="0063400E"/>
    <w:rsid w:val="00634431"/>
    <w:rsid w:val="006346D2"/>
    <w:rsid w:val="00634B68"/>
    <w:rsid w:val="00634CC9"/>
    <w:rsid w:val="00635AE5"/>
    <w:rsid w:val="00635B17"/>
    <w:rsid w:val="00635D93"/>
    <w:rsid w:val="00636209"/>
    <w:rsid w:val="006363EB"/>
    <w:rsid w:val="006365A5"/>
    <w:rsid w:val="00636AF7"/>
    <w:rsid w:val="0063719D"/>
    <w:rsid w:val="006373AA"/>
    <w:rsid w:val="006373B0"/>
    <w:rsid w:val="00637486"/>
    <w:rsid w:val="00637F68"/>
    <w:rsid w:val="0064000F"/>
    <w:rsid w:val="006400F9"/>
    <w:rsid w:val="00640817"/>
    <w:rsid w:val="00640864"/>
    <w:rsid w:val="00640ADB"/>
    <w:rsid w:val="00640BB8"/>
    <w:rsid w:val="00640BBD"/>
    <w:rsid w:val="00640E1E"/>
    <w:rsid w:val="006411AE"/>
    <w:rsid w:val="0064142E"/>
    <w:rsid w:val="00641442"/>
    <w:rsid w:val="006415A4"/>
    <w:rsid w:val="00641627"/>
    <w:rsid w:val="0064163F"/>
    <w:rsid w:val="00641DD2"/>
    <w:rsid w:val="00641DF9"/>
    <w:rsid w:val="00641E4D"/>
    <w:rsid w:val="0064216E"/>
    <w:rsid w:val="006421C3"/>
    <w:rsid w:val="006422DF"/>
    <w:rsid w:val="006427DC"/>
    <w:rsid w:val="00642CA9"/>
    <w:rsid w:val="00642DD1"/>
    <w:rsid w:val="006431EE"/>
    <w:rsid w:val="006434C6"/>
    <w:rsid w:val="006435CD"/>
    <w:rsid w:val="0064377F"/>
    <w:rsid w:val="006439DF"/>
    <w:rsid w:val="00643B3F"/>
    <w:rsid w:val="00643E05"/>
    <w:rsid w:val="00643FF9"/>
    <w:rsid w:val="00644207"/>
    <w:rsid w:val="00644498"/>
    <w:rsid w:val="00644775"/>
    <w:rsid w:val="00644EBF"/>
    <w:rsid w:val="00645BBD"/>
    <w:rsid w:val="00645F65"/>
    <w:rsid w:val="00646238"/>
    <w:rsid w:val="00646D1F"/>
    <w:rsid w:val="00646DF6"/>
    <w:rsid w:val="00646ECE"/>
    <w:rsid w:val="006472F1"/>
    <w:rsid w:val="0064741F"/>
    <w:rsid w:val="006475FA"/>
    <w:rsid w:val="006478A5"/>
    <w:rsid w:val="00647C90"/>
    <w:rsid w:val="00650902"/>
    <w:rsid w:val="006509B1"/>
    <w:rsid w:val="00650CCC"/>
    <w:rsid w:val="00650D47"/>
    <w:rsid w:val="00650D9C"/>
    <w:rsid w:val="00651109"/>
    <w:rsid w:val="00651263"/>
    <w:rsid w:val="006515AE"/>
    <w:rsid w:val="006515F9"/>
    <w:rsid w:val="00651723"/>
    <w:rsid w:val="00651E72"/>
    <w:rsid w:val="006527FC"/>
    <w:rsid w:val="00652ADA"/>
    <w:rsid w:val="00652F9B"/>
    <w:rsid w:val="006530C5"/>
    <w:rsid w:val="00653C04"/>
    <w:rsid w:val="0065423F"/>
    <w:rsid w:val="0065460E"/>
    <w:rsid w:val="00654981"/>
    <w:rsid w:val="00654C23"/>
    <w:rsid w:val="00655371"/>
    <w:rsid w:val="006553BC"/>
    <w:rsid w:val="00655663"/>
    <w:rsid w:val="006556EE"/>
    <w:rsid w:val="006557B5"/>
    <w:rsid w:val="006557C6"/>
    <w:rsid w:val="00656414"/>
    <w:rsid w:val="00656704"/>
    <w:rsid w:val="0065675D"/>
    <w:rsid w:val="00656E13"/>
    <w:rsid w:val="00656F75"/>
    <w:rsid w:val="00657157"/>
    <w:rsid w:val="00657373"/>
    <w:rsid w:val="00657429"/>
    <w:rsid w:val="006575A9"/>
    <w:rsid w:val="006578D5"/>
    <w:rsid w:val="006579F7"/>
    <w:rsid w:val="00657B15"/>
    <w:rsid w:val="006605FC"/>
    <w:rsid w:val="00660604"/>
    <w:rsid w:val="006607BB"/>
    <w:rsid w:val="00660AFB"/>
    <w:rsid w:val="00660E54"/>
    <w:rsid w:val="00660F0C"/>
    <w:rsid w:val="006612EF"/>
    <w:rsid w:val="006613C5"/>
    <w:rsid w:val="00661452"/>
    <w:rsid w:val="00661561"/>
    <w:rsid w:val="006616E7"/>
    <w:rsid w:val="00661AAF"/>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177"/>
    <w:rsid w:val="006663CF"/>
    <w:rsid w:val="00666435"/>
    <w:rsid w:val="00666776"/>
    <w:rsid w:val="00666C2F"/>
    <w:rsid w:val="00666CA4"/>
    <w:rsid w:val="00666D14"/>
    <w:rsid w:val="00667019"/>
    <w:rsid w:val="00667A90"/>
    <w:rsid w:val="00670458"/>
    <w:rsid w:val="006704F9"/>
    <w:rsid w:val="00670DB1"/>
    <w:rsid w:val="0067130D"/>
    <w:rsid w:val="0067149F"/>
    <w:rsid w:val="006714D1"/>
    <w:rsid w:val="00671A3A"/>
    <w:rsid w:val="00671A74"/>
    <w:rsid w:val="00671ADD"/>
    <w:rsid w:val="00671B9C"/>
    <w:rsid w:val="006722FD"/>
    <w:rsid w:val="00672360"/>
    <w:rsid w:val="00672638"/>
    <w:rsid w:val="00672843"/>
    <w:rsid w:val="00672A73"/>
    <w:rsid w:val="00672C9F"/>
    <w:rsid w:val="00673055"/>
    <w:rsid w:val="00673BA5"/>
    <w:rsid w:val="0067425D"/>
    <w:rsid w:val="0067467D"/>
    <w:rsid w:val="006749DB"/>
    <w:rsid w:val="00674BC9"/>
    <w:rsid w:val="00674DED"/>
    <w:rsid w:val="00674E61"/>
    <w:rsid w:val="0067500B"/>
    <w:rsid w:val="006751E3"/>
    <w:rsid w:val="006752FA"/>
    <w:rsid w:val="00675400"/>
    <w:rsid w:val="00675636"/>
    <w:rsid w:val="00675961"/>
    <w:rsid w:val="00675A07"/>
    <w:rsid w:val="00675D27"/>
    <w:rsid w:val="00675FB1"/>
    <w:rsid w:val="00675FCA"/>
    <w:rsid w:val="00676B91"/>
    <w:rsid w:val="00676C6F"/>
    <w:rsid w:val="00676E7D"/>
    <w:rsid w:val="00676E88"/>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1E08"/>
    <w:rsid w:val="00682268"/>
    <w:rsid w:val="006822D1"/>
    <w:rsid w:val="00682414"/>
    <w:rsid w:val="006825D7"/>
    <w:rsid w:val="00682C85"/>
    <w:rsid w:val="00682C9A"/>
    <w:rsid w:val="00682E60"/>
    <w:rsid w:val="006831F3"/>
    <w:rsid w:val="00683861"/>
    <w:rsid w:val="006839BD"/>
    <w:rsid w:val="00683B99"/>
    <w:rsid w:val="0068440A"/>
    <w:rsid w:val="00684A36"/>
    <w:rsid w:val="00684DF1"/>
    <w:rsid w:val="006854B1"/>
    <w:rsid w:val="006856D4"/>
    <w:rsid w:val="00685942"/>
    <w:rsid w:val="00685C6F"/>
    <w:rsid w:val="00685D46"/>
    <w:rsid w:val="0068608C"/>
    <w:rsid w:val="006860CA"/>
    <w:rsid w:val="0068623B"/>
    <w:rsid w:val="006863F0"/>
    <w:rsid w:val="0068698B"/>
    <w:rsid w:val="00686C9C"/>
    <w:rsid w:val="00686E96"/>
    <w:rsid w:val="00687505"/>
    <w:rsid w:val="00687F64"/>
    <w:rsid w:val="00690355"/>
    <w:rsid w:val="00690435"/>
    <w:rsid w:val="00691728"/>
    <w:rsid w:val="00691DD9"/>
    <w:rsid w:val="0069205B"/>
    <w:rsid w:val="00692282"/>
    <w:rsid w:val="0069261E"/>
    <w:rsid w:val="006926CF"/>
    <w:rsid w:val="00692A67"/>
    <w:rsid w:val="00692AED"/>
    <w:rsid w:val="00692BD5"/>
    <w:rsid w:val="00692EC8"/>
    <w:rsid w:val="00692F40"/>
    <w:rsid w:val="00692F46"/>
    <w:rsid w:val="006930CB"/>
    <w:rsid w:val="00693157"/>
    <w:rsid w:val="006936D5"/>
    <w:rsid w:val="00693CBE"/>
    <w:rsid w:val="00693EAC"/>
    <w:rsid w:val="00693FB5"/>
    <w:rsid w:val="006940D5"/>
    <w:rsid w:val="0069424A"/>
    <w:rsid w:val="006943AE"/>
    <w:rsid w:val="00694719"/>
    <w:rsid w:val="00694808"/>
    <w:rsid w:val="00694DE2"/>
    <w:rsid w:val="0069507E"/>
    <w:rsid w:val="00695121"/>
    <w:rsid w:val="0069553F"/>
    <w:rsid w:val="0069584D"/>
    <w:rsid w:val="00695EA8"/>
    <w:rsid w:val="00696768"/>
    <w:rsid w:val="006968C6"/>
    <w:rsid w:val="00696CB9"/>
    <w:rsid w:val="00696CBE"/>
    <w:rsid w:val="006972D1"/>
    <w:rsid w:val="00697333"/>
    <w:rsid w:val="0069772C"/>
    <w:rsid w:val="00697FD3"/>
    <w:rsid w:val="006A0326"/>
    <w:rsid w:val="006A0790"/>
    <w:rsid w:val="006A0862"/>
    <w:rsid w:val="006A0B69"/>
    <w:rsid w:val="006A0D10"/>
    <w:rsid w:val="006A0E87"/>
    <w:rsid w:val="006A103D"/>
    <w:rsid w:val="006A1112"/>
    <w:rsid w:val="006A17D2"/>
    <w:rsid w:val="006A17F0"/>
    <w:rsid w:val="006A1881"/>
    <w:rsid w:val="006A211E"/>
    <w:rsid w:val="006A21AD"/>
    <w:rsid w:val="006A225A"/>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4D1"/>
    <w:rsid w:val="006A48A7"/>
    <w:rsid w:val="006A4B2A"/>
    <w:rsid w:val="006A4E10"/>
    <w:rsid w:val="006A4EB2"/>
    <w:rsid w:val="006A4F41"/>
    <w:rsid w:val="006A52CB"/>
    <w:rsid w:val="006A53C2"/>
    <w:rsid w:val="006A5997"/>
    <w:rsid w:val="006A5BB1"/>
    <w:rsid w:val="006A5F32"/>
    <w:rsid w:val="006A60CC"/>
    <w:rsid w:val="006A66DB"/>
    <w:rsid w:val="006A6AA2"/>
    <w:rsid w:val="006A6B6A"/>
    <w:rsid w:val="006A6C70"/>
    <w:rsid w:val="006A6D03"/>
    <w:rsid w:val="006A6D26"/>
    <w:rsid w:val="006A6DDF"/>
    <w:rsid w:val="006A6FC2"/>
    <w:rsid w:val="006A71A8"/>
    <w:rsid w:val="006A76E6"/>
    <w:rsid w:val="006A781B"/>
    <w:rsid w:val="006A78BA"/>
    <w:rsid w:val="006A78E8"/>
    <w:rsid w:val="006A7AD8"/>
    <w:rsid w:val="006A7BDE"/>
    <w:rsid w:val="006A7FBA"/>
    <w:rsid w:val="006B01DA"/>
    <w:rsid w:val="006B01E5"/>
    <w:rsid w:val="006B07C0"/>
    <w:rsid w:val="006B0897"/>
    <w:rsid w:val="006B08AE"/>
    <w:rsid w:val="006B0F22"/>
    <w:rsid w:val="006B0F8A"/>
    <w:rsid w:val="006B1237"/>
    <w:rsid w:val="006B1E4E"/>
    <w:rsid w:val="006B2507"/>
    <w:rsid w:val="006B2658"/>
    <w:rsid w:val="006B2C01"/>
    <w:rsid w:val="006B2D80"/>
    <w:rsid w:val="006B2F96"/>
    <w:rsid w:val="006B30F1"/>
    <w:rsid w:val="006B314C"/>
    <w:rsid w:val="006B3274"/>
    <w:rsid w:val="006B3887"/>
    <w:rsid w:val="006B390A"/>
    <w:rsid w:val="006B3C40"/>
    <w:rsid w:val="006B3C7D"/>
    <w:rsid w:val="006B3F79"/>
    <w:rsid w:val="006B40C6"/>
    <w:rsid w:val="006B44DE"/>
    <w:rsid w:val="006B45DF"/>
    <w:rsid w:val="006B4674"/>
    <w:rsid w:val="006B48A4"/>
    <w:rsid w:val="006B4A27"/>
    <w:rsid w:val="006B4B80"/>
    <w:rsid w:val="006B4DBA"/>
    <w:rsid w:val="006B50B3"/>
    <w:rsid w:val="006B510E"/>
    <w:rsid w:val="006B5B01"/>
    <w:rsid w:val="006B5E30"/>
    <w:rsid w:val="006B5F38"/>
    <w:rsid w:val="006B6191"/>
    <w:rsid w:val="006B68B7"/>
    <w:rsid w:val="006B696E"/>
    <w:rsid w:val="006B6BB5"/>
    <w:rsid w:val="006B6E03"/>
    <w:rsid w:val="006B7019"/>
    <w:rsid w:val="006B75B6"/>
    <w:rsid w:val="006B76F6"/>
    <w:rsid w:val="006B7B29"/>
    <w:rsid w:val="006B7D34"/>
    <w:rsid w:val="006B7EDD"/>
    <w:rsid w:val="006C00AC"/>
    <w:rsid w:val="006C04C2"/>
    <w:rsid w:val="006C0B7A"/>
    <w:rsid w:val="006C13EF"/>
    <w:rsid w:val="006C1419"/>
    <w:rsid w:val="006C14FA"/>
    <w:rsid w:val="006C192F"/>
    <w:rsid w:val="006C1A02"/>
    <w:rsid w:val="006C1A92"/>
    <w:rsid w:val="006C1D70"/>
    <w:rsid w:val="006C1D8A"/>
    <w:rsid w:val="006C1F3B"/>
    <w:rsid w:val="006C2003"/>
    <w:rsid w:val="006C20B1"/>
    <w:rsid w:val="006C225E"/>
    <w:rsid w:val="006C23D1"/>
    <w:rsid w:val="006C2581"/>
    <w:rsid w:val="006C2682"/>
    <w:rsid w:val="006C28AE"/>
    <w:rsid w:val="006C29D7"/>
    <w:rsid w:val="006C2A5E"/>
    <w:rsid w:val="006C2C83"/>
    <w:rsid w:val="006C315A"/>
    <w:rsid w:val="006C3220"/>
    <w:rsid w:val="006C341A"/>
    <w:rsid w:val="006C343F"/>
    <w:rsid w:val="006C34AA"/>
    <w:rsid w:val="006C3FA4"/>
    <w:rsid w:val="006C4330"/>
    <w:rsid w:val="006C43E2"/>
    <w:rsid w:val="006C44B8"/>
    <w:rsid w:val="006C454E"/>
    <w:rsid w:val="006C4A02"/>
    <w:rsid w:val="006C4B75"/>
    <w:rsid w:val="006C4CF0"/>
    <w:rsid w:val="006C4D02"/>
    <w:rsid w:val="006C4F55"/>
    <w:rsid w:val="006C52F4"/>
    <w:rsid w:val="006C5478"/>
    <w:rsid w:val="006C5589"/>
    <w:rsid w:val="006C55A9"/>
    <w:rsid w:val="006C57E3"/>
    <w:rsid w:val="006C58A5"/>
    <w:rsid w:val="006C5A02"/>
    <w:rsid w:val="006C5ECE"/>
    <w:rsid w:val="006C62A2"/>
    <w:rsid w:val="006C647C"/>
    <w:rsid w:val="006C6665"/>
    <w:rsid w:val="006C687F"/>
    <w:rsid w:val="006C6A4F"/>
    <w:rsid w:val="006C6A7D"/>
    <w:rsid w:val="006C6E0F"/>
    <w:rsid w:val="006C6E57"/>
    <w:rsid w:val="006C7618"/>
    <w:rsid w:val="006C7760"/>
    <w:rsid w:val="006C7794"/>
    <w:rsid w:val="006C79A5"/>
    <w:rsid w:val="006C7BF2"/>
    <w:rsid w:val="006C7CE8"/>
    <w:rsid w:val="006C7FE9"/>
    <w:rsid w:val="006D0263"/>
    <w:rsid w:val="006D0A34"/>
    <w:rsid w:val="006D0F81"/>
    <w:rsid w:val="006D120C"/>
    <w:rsid w:val="006D1556"/>
    <w:rsid w:val="006D1724"/>
    <w:rsid w:val="006D18EA"/>
    <w:rsid w:val="006D1E3A"/>
    <w:rsid w:val="006D1FE1"/>
    <w:rsid w:val="006D2094"/>
    <w:rsid w:val="006D2F63"/>
    <w:rsid w:val="006D3151"/>
    <w:rsid w:val="006D3A5C"/>
    <w:rsid w:val="006D3C04"/>
    <w:rsid w:val="006D3D8D"/>
    <w:rsid w:val="006D3E0E"/>
    <w:rsid w:val="006D3F99"/>
    <w:rsid w:val="006D4070"/>
    <w:rsid w:val="006D40F8"/>
    <w:rsid w:val="006D4291"/>
    <w:rsid w:val="006D4305"/>
    <w:rsid w:val="006D4794"/>
    <w:rsid w:val="006D4923"/>
    <w:rsid w:val="006D4982"/>
    <w:rsid w:val="006D4E2B"/>
    <w:rsid w:val="006D50AA"/>
    <w:rsid w:val="006D51DA"/>
    <w:rsid w:val="006D5407"/>
    <w:rsid w:val="006D5A27"/>
    <w:rsid w:val="006D5C4B"/>
    <w:rsid w:val="006D606E"/>
    <w:rsid w:val="006D67E5"/>
    <w:rsid w:val="006D68C5"/>
    <w:rsid w:val="006D6FF3"/>
    <w:rsid w:val="006D7100"/>
    <w:rsid w:val="006D71C6"/>
    <w:rsid w:val="006E010D"/>
    <w:rsid w:val="006E015E"/>
    <w:rsid w:val="006E016A"/>
    <w:rsid w:val="006E01B1"/>
    <w:rsid w:val="006E046E"/>
    <w:rsid w:val="006E052E"/>
    <w:rsid w:val="006E0803"/>
    <w:rsid w:val="006E0955"/>
    <w:rsid w:val="006E0BCA"/>
    <w:rsid w:val="006E120F"/>
    <w:rsid w:val="006E133B"/>
    <w:rsid w:val="006E13A8"/>
    <w:rsid w:val="006E1AD7"/>
    <w:rsid w:val="006E1BC0"/>
    <w:rsid w:val="006E2460"/>
    <w:rsid w:val="006E3231"/>
    <w:rsid w:val="006E3855"/>
    <w:rsid w:val="006E38F4"/>
    <w:rsid w:val="006E3A16"/>
    <w:rsid w:val="006E3C76"/>
    <w:rsid w:val="006E3DEB"/>
    <w:rsid w:val="006E557D"/>
    <w:rsid w:val="006E586A"/>
    <w:rsid w:val="006E5A15"/>
    <w:rsid w:val="006E5BB1"/>
    <w:rsid w:val="006E6563"/>
    <w:rsid w:val="006E683F"/>
    <w:rsid w:val="006E6978"/>
    <w:rsid w:val="006E6A9C"/>
    <w:rsid w:val="006E6AAC"/>
    <w:rsid w:val="006E6C8A"/>
    <w:rsid w:val="006E6DF2"/>
    <w:rsid w:val="006E72AF"/>
    <w:rsid w:val="006E73B4"/>
    <w:rsid w:val="006E7491"/>
    <w:rsid w:val="006E7DBE"/>
    <w:rsid w:val="006F024A"/>
    <w:rsid w:val="006F051F"/>
    <w:rsid w:val="006F06B6"/>
    <w:rsid w:val="006F0984"/>
    <w:rsid w:val="006F0D40"/>
    <w:rsid w:val="006F10F8"/>
    <w:rsid w:val="006F1359"/>
    <w:rsid w:val="006F135E"/>
    <w:rsid w:val="006F1690"/>
    <w:rsid w:val="006F2463"/>
    <w:rsid w:val="006F2477"/>
    <w:rsid w:val="006F26C6"/>
    <w:rsid w:val="006F2CDD"/>
    <w:rsid w:val="006F33AA"/>
    <w:rsid w:val="006F372D"/>
    <w:rsid w:val="006F3CA0"/>
    <w:rsid w:val="006F3DB0"/>
    <w:rsid w:val="006F3EBF"/>
    <w:rsid w:val="006F3F6F"/>
    <w:rsid w:val="006F422C"/>
    <w:rsid w:val="006F46D8"/>
    <w:rsid w:val="006F46ED"/>
    <w:rsid w:val="006F47C6"/>
    <w:rsid w:val="006F4AC0"/>
    <w:rsid w:val="006F4FC8"/>
    <w:rsid w:val="006F5439"/>
    <w:rsid w:val="006F548E"/>
    <w:rsid w:val="006F58DA"/>
    <w:rsid w:val="006F64A1"/>
    <w:rsid w:val="006F655E"/>
    <w:rsid w:val="006F68B7"/>
    <w:rsid w:val="006F6B73"/>
    <w:rsid w:val="006F71E6"/>
    <w:rsid w:val="006F765B"/>
    <w:rsid w:val="006F78B5"/>
    <w:rsid w:val="006F791A"/>
    <w:rsid w:val="006F7FF5"/>
    <w:rsid w:val="0070022B"/>
    <w:rsid w:val="00700ACE"/>
    <w:rsid w:val="00700C8C"/>
    <w:rsid w:val="007013CA"/>
    <w:rsid w:val="007019E3"/>
    <w:rsid w:val="00701B00"/>
    <w:rsid w:val="00701DDD"/>
    <w:rsid w:val="00701E92"/>
    <w:rsid w:val="00701FA6"/>
    <w:rsid w:val="00702185"/>
    <w:rsid w:val="007026A2"/>
    <w:rsid w:val="007027B1"/>
    <w:rsid w:val="00702DFF"/>
    <w:rsid w:val="00703275"/>
    <w:rsid w:val="00703A2C"/>
    <w:rsid w:val="00703D03"/>
    <w:rsid w:val="00704852"/>
    <w:rsid w:val="007048D5"/>
    <w:rsid w:val="00704A98"/>
    <w:rsid w:val="00704B68"/>
    <w:rsid w:val="00704BAA"/>
    <w:rsid w:val="00704C10"/>
    <w:rsid w:val="0070517A"/>
    <w:rsid w:val="0070573A"/>
    <w:rsid w:val="007058EA"/>
    <w:rsid w:val="0070598E"/>
    <w:rsid w:val="007059EE"/>
    <w:rsid w:val="00705A0E"/>
    <w:rsid w:val="00705C94"/>
    <w:rsid w:val="00706154"/>
    <w:rsid w:val="00706398"/>
    <w:rsid w:val="00706A64"/>
    <w:rsid w:val="00707036"/>
    <w:rsid w:val="007071CC"/>
    <w:rsid w:val="007078D6"/>
    <w:rsid w:val="00707970"/>
    <w:rsid w:val="00707C1E"/>
    <w:rsid w:val="00707C50"/>
    <w:rsid w:val="00710330"/>
    <w:rsid w:val="00710644"/>
    <w:rsid w:val="00710899"/>
    <w:rsid w:val="00710B83"/>
    <w:rsid w:val="007113C6"/>
    <w:rsid w:val="0071149F"/>
    <w:rsid w:val="00711F89"/>
    <w:rsid w:val="0071207B"/>
    <w:rsid w:val="007121A4"/>
    <w:rsid w:val="007129BB"/>
    <w:rsid w:val="00712E6B"/>
    <w:rsid w:val="0071301D"/>
    <w:rsid w:val="00713356"/>
    <w:rsid w:val="007136C2"/>
    <w:rsid w:val="00713D78"/>
    <w:rsid w:val="00713F98"/>
    <w:rsid w:val="00713FCD"/>
    <w:rsid w:val="00714B25"/>
    <w:rsid w:val="00714D5F"/>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C4"/>
    <w:rsid w:val="007178ED"/>
    <w:rsid w:val="0071799F"/>
    <w:rsid w:val="00717B5C"/>
    <w:rsid w:val="00717BA9"/>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A50"/>
    <w:rsid w:val="00722B11"/>
    <w:rsid w:val="00722EBE"/>
    <w:rsid w:val="00722FFB"/>
    <w:rsid w:val="00723422"/>
    <w:rsid w:val="00723661"/>
    <w:rsid w:val="00723C2D"/>
    <w:rsid w:val="00723C87"/>
    <w:rsid w:val="00724167"/>
    <w:rsid w:val="007245CE"/>
    <w:rsid w:val="007249E6"/>
    <w:rsid w:val="00724A68"/>
    <w:rsid w:val="00724B34"/>
    <w:rsid w:val="00724CE7"/>
    <w:rsid w:val="00724EB5"/>
    <w:rsid w:val="007251F7"/>
    <w:rsid w:val="00725B98"/>
    <w:rsid w:val="00725CD6"/>
    <w:rsid w:val="00725E59"/>
    <w:rsid w:val="007262CF"/>
    <w:rsid w:val="00726662"/>
    <w:rsid w:val="0072768C"/>
    <w:rsid w:val="00727A68"/>
    <w:rsid w:val="00727E6E"/>
    <w:rsid w:val="00727F52"/>
    <w:rsid w:val="00730125"/>
    <w:rsid w:val="007301A7"/>
    <w:rsid w:val="007306E3"/>
    <w:rsid w:val="00730BE7"/>
    <w:rsid w:val="00730CB8"/>
    <w:rsid w:val="007312E7"/>
    <w:rsid w:val="007315DB"/>
    <w:rsid w:val="0073179C"/>
    <w:rsid w:val="00731931"/>
    <w:rsid w:val="007324A2"/>
    <w:rsid w:val="007328E1"/>
    <w:rsid w:val="00732A7D"/>
    <w:rsid w:val="007331CF"/>
    <w:rsid w:val="007331F9"/>
    <w:rsid w:val="00733446"/>
    <w:rsid w:val="007337F3"/>
    <w:rsid w:val="00733899"/>
    <w:rsid w:val="00733A0C"/>
    <w:rsid w:val="00733A36"/>
    <w:rsid w:val="00733B8D"/>
    <w:rsid w:val="00734510"/>
    <w:rsid w:val="00734637"/>
    <w:rsid w:val="00734767"/>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526"/>
    <w:rsid w:val="007375FF"/>
    <w:rsid w:val="00737C31"/>
    <w:rsid w:val="00740082"/>
    <w:rsid w:val="00740237"/>
    <w:rsid w:val="00740967"/>
    <w:rsid w:val="00740B9C"/>
    <w:rsid w:val="007412A8"/>
    <w:rsid w:val="00741347"/>
    <w:rsid w:val="007414AD"/>
    <w:rsid w:val="007416AF"/>
    <w:rsid w:val="0074208D"/>
    <w:rsid w:val="00742129"/>
    <w:rsid w:val="007422C4"/>
    <w:rsid w:val="0074264C"/>
    <w:rsid w:val="00742AF8"/>
    <w:rsid w:val="00742D6E"/>
    <w:rsid w:val="00742EA7"/>
    <w:rsid w:val="0074308D"/>
    <w:rsid w:val="007431B0"/>
    <w:rsid w:val="00743472"/>
    <w:rsid w:val="007434B8"/>
    <w:rsid w:val="00743670"/>
    <w:rsid w:val="00743B27"/>
    <w:rsid w:val="00743B89"/>
    <w:rsid w:val="00743F56"/>
    <w:rsid w:val="007441D8"/>
    <w:rsid w:val="0074451D"/>
    <w:rsid w:val="00744812"/>
    <w:rsid w:val="00744A2E"/>
    <w:rsid w:val="00745559"/>
    <w:rsid w:val="0074555D"/>
    <w:rsid w:val="00745617"/>
    <w:rsid w:val="00745641"/>
    <w:rsid w:val="007456FC"/>
    <w:rsid w:val="0074598B"/>
    <w:rsid w:val="00746BAE"/>
    <w:rsid w:val="00746F56"/>
    <w:rsid w:val="007471BE"/>
    <w:rsid w:val="007476D8"/>
    <w:rsid w:val="007477E2"/>
    <w:rsid w:val="00747E3C"/>
    <w:rsid w:val="00747F18"/>
    <w:rsid w:val="0075011E"/>
    <w:rsid w:val="00750527"/>
    <w:rsid w:val="007507E7"/>
    <w:rsid w:val="00750892"/>
    <w:rsid w:val="00750AAC"/>
    <w:rsid w:val="00750C19"/>
    <w:rsid w:val="00750EA4"/>
    <w:rsid w:val="00750ECC"/>
    <w:rsid w:val="00751085"/>
    <w:rsid w:val="0075126E"/>
    <w:rsid w:val="00751470"/>
    <w:rsid w:val="00751975"/>
    <w:rsid w:val="00751D55"/>
    <w:rsid w:val="00751F3B"/>
    <w:rsid w:val="00752341"/>
    <w:rsid w:val="007528BD"/>
    <w:rsid w:val="0075367A"/>
    <w:rsid w:val="007539B4"/>
    <w:rsid w:val="0075497A"/>
    <w:rsid w:val="00754A9F"/>
    <w:rsid w:val="00754ABD"/>
    <w:rsid w:val="00754D51"/>
    <w:rsid w:val="007551A6"/>
    <w:rsid w:val="0075528E"/>
    <w:rsid w:val="007552EF"/>
    <w:rsid w:val="007553E2"/>
    <w:rsid w:val="00755422"/>
    <w:rsid w:val="007561F2"/>
    <w:rsid w:val="00756233"/>
    <w:rsid w:val="00756736"/>
    <w:rsid w:val="00756B20"/>
    <w:rsid w:val="00756B78"/>
    <w:rsid w:val="00756CC0"/>
    <w:rsid w:val="007574C5"/>
    <w:rsid w:val="00757AC8"/>
    <w:rsid w:val="00757D0D"/>
    <w:rsid w:val="00757D7F"/>
    <w:rsid w:val="00757FFA"/>
    <w:rsid w:val="007603C4"/>
    <w:rsid w:val="00760AAE"/>
    <w:rsid w:val="00760C3D"/>
    <w:rsid w:val="00761208"/>
    <w:rsid w:val="0076132F"/>
    <w:rsid w:val="00761AA2"/>
    <w:rsid w:val="00761AF7"/>
    <w:rsid w:val="00761C94"/>
    <w:rsid w:val="00762179"/>
    <w:rsid w:val="00762A6F"/>
    <w:rsid w:val="00762E5A"/>
    <w:rsid w:val="00763B69"/>
    <w:rsid w:val="00763B77"/>
    <w:rsid w:val="00764206"/>
    <w:rsid w:val="007649BB"/>
    <w:rsid w:val="007650E2"/>
    <w:rsid w:val="007652D8"/>
    <w:rsid w:val="00765583"/>
    <w:rsid w:val="007655F7"/>
    <w:rsid w:val="007659B3"/>
    <w:rsid w:val="00765B8C"/>
    <w:rsid w:val="00765C25"/>
    <w:rsid w:val="00765C81"/>
    <w:rsid w:val="00765F26"/>
    <w:rsid w:val="007661C1"/>
    <w:rsid w:val="007665D6"/>
    <w:rsid w:val="00766920"/>
    <w:rsid w:val="00766B09"/>
    <w:rsid w:val="00766DFE"/>
    <w:rsid w:val="00766E4D"/>
    <w:rsid w:val="00767669"/>
    <w:rsid w:val="00767717"/>
    <w:rsid w:val="00767D85"/>
    <w:rsid w:val="00770510"/>
    <w:rsid w:val="00770982"/>
    <w:rsid w:val="00770DA3"/>
    <w:rsid w:val="00770FC0"/>
    <w:rsid w:val="00771023"/>
    <w:rsid w:val="00771257"/>
    <w:rsid w:val="0077153B"/>
    <w:rsid w:val="00771891"/>
    <w:rsid w:val="007718FD"/>
    <w:rsid w:val="00771D8F"/>
    <w:rsid w:val="00771DEB"/>
    <w:rsid w:val="00771F01"/>
    <w:rsid w:val="0077218C"/>
    <w:rsid w:val="0077218D"/>
    <w:rsid w:val="007721D3"/>
    <w:rsid w:val="007721E1"/>
    <w:rsid w:val="007723B3"/>
    <w:rsid w:val="007726B8"/>
    <w:rsid w:val="007727A7"/>
    <w:rsid w:val="00772DD2"/>
    <w:rsid w:val="00773140"/>
    <w:rsid w:val="007734C3"/>
    <w:rsid w:val="007735B9"/>
    <w:rsid w:val="0077388F"/>
    <w:rsid w:val="00773CEF"/>
    <w:rsid w:val="0077471A"/>
    <w:rsid w:val="007749E1"/>
    <w:rsid w:val="00774DFB"/>
    <w:rsid w:val="00774F25"/>
    <w:rsid w:val="00774FB1"/>
    <w:rsid w:val="00775575"/>
    <w:rsid w:val="0077586F"/>
    <w:rsid w:val="007758EE"/>
    <w:rsid w:val="00775C8B"/>
    <w:rsid w:val="00775E53"/>
    <w:rsid w:val="0077609B"/>
    <w:rsid w:val="0077643A"/>
    <w:rsid w:val="00776990"/>
    <w:rsid w:val="00776A65"/>
    <w:rsid w:val="00776DE8"/>
    <w:rsid w:val="007776E0"/>
    <w:rsid w:val="007777C1"/>
    <w:rsid w:val="00777852"/>
    <w:rsid w:val="00777AC1"/>
    <w:rsid w:val="00777EE7"/>
    <w:rsid w:val="00780381"/>
    <w:rsid w:val="007804AD"/>
    <w:rsid w:val="0078075D"/>
    <w:rsid w:val="007807BD"/>
    <w:rsid w:val="00780AA2"/>
    <w:rsid w:val="00781052"/>
    <w:rsid w:val="0078138B"/>
    <w:rsid w:val="007813AE"/>
    <w:rsid w:val="0078160C"/>
    <w:rsid w:val="00781793"/>
    <w:rsid w:val="007821AC"/>
    <w:rsid w:val="007824FB"/>
    <w:rsid w:val="00782825"/>
    <w:rsid w:val="00782A02"/>
    <w:rsid w:val="00782D28"/>
    <w:rsid w:val="00782E54"/>
    <w:rsid w:val="007836B2"/>
    <w:rsid w:val="007838AF"/>
    <w:rsid w:val="00783E64"/>
    <w:rsid w:val="007842D4"/>
    <w:rsid w:val="0078432E"/>
    <w:rsid w:val="00784989"/>
    <w:rsid w:val="00784A48"/>
    <w:rsid w:val="00784DA3"/>
    <w:rsid w:val="00785C4E"/>
    <w:rsid w:val="00785DD8"/>
    <w:rsid w:val="007861CE"/>
    <w:rsid w:val="00786383"/>
    <w:rsid w:val="007866EC"/>
    <w:rsid w:val="007867FB"/>
    <w:rsid w:val="007868AC"/>
    <w:rsid w:val="007869D2"/>
    <w:rsid w:val="007873B8"/>
    <w:rsid w:val="00787549"/>
    <w:rsid w:val="00787DC7"/>
    <w:rsid w:val="00790B51"/>
    <w:rsid w:val="00790C94"/>
    <w:rsid w:val="00790E95"/>
    <w:rsid w:val="007910B7"/>
    <w:rsid w:val="00791442"/>
    <w:rsid w:val="007915D0"/>
    <w:rsid w:val="00791783"/>
    <w:rsid w:val="00791EB9"/>
    <w:rsid w:val="007923FF"/>
    <w:rsid w:val="00792440"/>
    <w:rsid w:val="0079247F"/>
    <w:rsid w:val="00792660"/>
    <w:rsid w:val="00792874"/>
    <w:rsid w:val="00792AC7"/>
    <w:rsid w:val="00792B66"/>
    <w:rsid w:val="00792B7B"/>
    <w:rsid w:val="00792D80"/>
    <w:rsid w:val="00793106"/>
    <w:rsid w:val="0079371C"/>
    <w:rsid w:val="00793725"/>
    <w:rsid w:val="00793AA2"/>
    <w:rsid w:val="00793B24"/>
    <w:rsid w:val="00793D04"/>
    <w:rsid w:val="00793E13"/>
    <w:rsid w:val="00793E58"/>
    <w:rsid w:val="00794011"/>
    <w:rsid w:val="00794540"/>
    <w:rsid w:val="007962C7"/>
    <w:rsid w:val="007965AE"/>
    <w:rsid w:val="00796BC0"/>
    <w:rsid w:val="00796DBC"/>
    <w:rsid w:val="00796FAF"/>
    <w:rsid w:val="00796FE4"/>
    <w:rsid w:val="00797190"/>
    <w:rsid w:val="007978C6"/>
    <w:rsid w:val="00797A98"/>
    <w:rsid w:val="00797D25"/>
    <w:rsid w:val="00797F2D"/>
    <w:rsid w:val="007A012D"/>
    <w:rsid w:val="007A0171"/>
    <w:rsid w:val="007A064C"/>
    <w:rsid w:val="007A0A5D"/>
    <w:rsid w:val="007A0CD5"/>
    <w:rsid w:val="007A0DD8"/>
    <w:rsid w:val="007A1210"/>
    <w:rsid w:val="007A1350"/>
    <w:rsid w:val="007A1627"/>
    <w:rsid w:val="007A16AA"/>
    <w:rsid w:val="007A17D5"/>
    <w:rsid w:val="007A1C2C"/>
    <w:rsid w:val="007A1D99"/>
    <w:rsid w:val="007A1E99"/>
    <w:rsid w:val="007A21F0"/>
    <w:rsid w:val="007A225F"/>
    <w:rsid w:val="007A280D"/>
    <w:rsid w:val="007A29FC"/>
    <w:rsid w:val="007A2D11"/>
    <w:rsid w:val="007A31F7"/>
    <w:rsid w:val="007A32BC"/>
    <w:rsid w:val="007A37B3"/>
    <w:rsid w:val="007A3D58"/>
    <w:rsid w:val="007A3D62"/>
    <w:rsid w:val="007A3F2E"/>
    <w:rsid w:val="007A413E"/>
    <w:rsid w:val="007A417B"/>
    <w:rsid w:val="007A41D1"/>
    <w:rsid w:val="007A4234"/>
    <w:rsid w:val="007A457A"/>
    <w:rsid w:val="007A4B64"/>
    <w:rsid w:val="007A524F"/>
    <w:rsid w:val="007A5574"/>
    <w:rsid w:val="007A5D44"/>
    <w:rsid w:val="007A5DE3"/>
    <w:rsid w:val="007A5E11"/>
    <w:rsid w:val="007A639F"/>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0D78"/>
    <w:rsid w:val="007B1A3A"/>
    <w:rsid w:val="007B1DA0"/>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67F"/>
    <w:rsid w:val="007C0BEF"/>
    <w:rsid w:val="007C0DB8"/>
    <w:rsid w:val="007C0E06"/>
    <w:rsid w:val="007C165F"/>
    <w:rsid w:val="007C1693"/>
    <w:rsid w:val="007C1E4D"/>
    <w:rsid w:val="007C1E6A"/>
    <w:rsid w:val="007C2410"/>
    <w:rsid w:val="007C264F"/>
    <w:rsid w:val="007C2777"/>
    <w:rsid w:val="007C2A3F"/>
    <w:rsid w:val="007C348C"/>
    <w:rsid w:val="007C359D"/>
    <w:rsid w:val="007C3668"/>
    <w:rsid w:val="007C3C83"/>
    <w:rsid w:val="007C406D"/>
    <w:rsid w:val="007C4470"/>
    <w:rsid w:val="007C45DD"/>
    <w:rsid w:val="007C4640"/>
    <w:rsid w:val="007C4E58"/>
    <w:rsid w:val="007C4E5D"/>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ACC"/>
    <w:rsid w:val="007D0D4C"/>
    <w:rsid w:val="007D105E"/>
    <w:rsid w:val="007D144C"/>
    <w:rsid w:val="007D1685"/>
    <w:rsid w:val="007D18B2"/>
    <w:rsid w:val="007D1D4A"/>
    <w:rsid w:val="007D1EBC"/>
    <w:rsid w:val="007D2325"/>
    <w:rsid w:val="007D246B"/>
    <w:rsid w:val="007D2499"/>
    <w:rsid w:val="007D2A53"/>
    <w:rsid w:val="007D2D1E"/>
    <w:rsid w:val="007D2EE6"/>
    <w:rsid w:val="007D315D"/>
    <w:rsid w:val="007D3386"/>
    <w:rsid w:val="007D355D"/>
    <w:rsid w:val="007D35D7"/>
    <w:rsid w:val="007D39B3"/>
    <w:rsid w:val="007D3DB0"/>
    <w:rsid w:val="007D3DD4"/>
    <w:rsid w:val="007D414C"/>
    <w:rsid w:val="007D485A"/>
    <w:rsid w:val="007D4A60"/>
    <w:rsid w:val="007D4BEC"/>
    <w:rsid w:val="007D4EB1"/>
    <w:rsid w:val="007D539D"/>
    <w:rsid w:val="007D563C"/>
    <w:rsid w:val="007D5754"/>
    <w:rsid w:val="007D582C"/>
    <w:rsid w:val="007D5D89"/>
    <w:rsid w:val="007D5F92"/>
    <w:rsid w:val="007D637B"/>
    <w:rsid w:val="007D63E5"/>
    <w:rsid w:val="007D6D84"/>
    <w:rsid w:val="007D6E12"/>
    <w:rsid w:val="007D6FA5"/>
    <w:rsid w:val="007D723A"/>
    <w:rsid w:val="007D7449"/>
    <w:rsid w:val="007D7461"/>
    <w:rsid w:val="007D752D"/>
    <w:rsid w:val="007D78D8"/>
    <w:rsid w:val="007D7A9B"/>
    <w:rsid w:val="007D7E0C"/>
    <w:rsid w:val="007E00BF"/>
    <w:rsid w:val="007E02DA"/>
    <w:rsid w:val="007E08E4"/>
    <w:rsid w:val="007E0933"/>
    <w:rsid w:val="007E0ACF"/>
    <w:rsid w:val="007E15BB"/>
    <w:rsid w:val="007E17EE"/>
    <w:rsid w:val="007E19B6"/>
    <w:rsid w:val="007E1E53"/>
    <w:rsid w:val="007E20A4"/>
    <w:rsid w:val="007E20B5"/>
    <w:rsid w:val="007E2365"/>
    <w:rsid w:val="007E296F"/>
    <w:rsid w:val="007E2D06"/>
    <w:rsid w:val="007E2DB4"/>
    <w:rsid w:val="007E314E"/>
    <w:rsid w:val="007E337D"/>
    <w:rsid w:val="007E338A"/>
    <w:rsid w:val="007E3A32"/>
    <w:rsid w:val="007E4124"/>
    <w:rsid w:val="007E43C6"/>
    <w:rsid w:val="007E45B6"/>
    <w:rsid w:val="007E46D1"/>
    <w:rsid w:val="007E4997"/>
    <w:rsid w:val="007E4B08"/>
    <w:rsid w:val="007E562E"/>
    <w:rsid w:val="007E5D77"/>
    <w:rsid w:val="007E6105"/>
    <w:rsid w:val="007E63DB"/>
    <w:rsid w:val="007E64FB"/>
    <w:rsid w:val="007E6AAF"/>
    <w:rsid w:val="007E6B14"/>
    <w:rsid w:val="007E6EF1"/>
    <w:rsid w:val="007E7044"/>
    <w:rsid w:val="007E70FD"/>
    <w:rsid w:val="007E71EA"/>
    <w:rsid w:val="007E7250"/>
    <w:rsid w:val="007E760A"/>
    <w:rsid w:val="007E778D"/>
    <w:rsid w:val="007E7908"/>
    <w:rsid w:val="007E7ED2"/>
    <w:rsid w:val="007F009D"/>
    <w:rsid w:val="007F0207"/>
    <w:rsid w:val="007F0782"/>
    <w:rsid w:val="007F0B37"/>
    <w:rsid w:val="007F0C97"/>
    <w:rsid w:val="007F121A"/>
    <w:rsid w:val="007F13EE"/>
    <w:rsid w:val="007F15B8"/>
    <w:rsid w:val="007F1ACF"/>
    <w:rsid w:val="007F27F4"/>
    <w:rsid w:val="007F28CF"/>
    <w:rsid w:val="007F2B79"/>
    <w:rsid w:val="007F3E14"/>
    <w:rsid w:val="007F4024"/>
    <w:rsid w:val="007F41F8"/>
    <w:rsid w:val="007F45B0"/>
    <w:rsid w:val="007F531C"/>
    <w:rsid w:val="007F5402"/>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1E2E"/>
    <w:rsid w:val="00802765"/>
    <w:rsid w:val="00802A9F"/>
    <w:rsid w:val="00802B42"/>
    <w:rsid w:val="00803319"/>
    <w:rsid w:val="00803371"/>
    <w:rsid w:val="00803531"/>
    <w:rsid w:val="00803875"/>
    <w:rsid w:val="00803890"/>
    <w:rsid w:val="00803907"/>
    <w:rsid w:val="00804221"/>
    <w:rsid w:val="0080449F"/>
    <w:rsid w:val="0080465D"/>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95"/>
    <w:rsid w:val="00806BA7"/>
    <w:rsid w:val="008070CA"/>
    <w:rsid w:val="00807340"/>
    <w:rsid w:val="008076C2"/>
    <w:rsid w:val="00807C64"/>
    <w:rsid w:val="00807D73"/>
    <w:rsid w:val="00807F8B"/>
    <w:rsid w:val="00810068"/>
    <w:rsid w:val="008101CF"/>
    <w:rsid w:val="008101E8"/>
    <w:rsid w:val="008104A4"/>
    <w:rsid w:val="00810759"/>
    <w:rsid w:val="008109B1"/>
    <w:rsid w:val="00810A6B"/>
    <w:rsid w:val="00810B03"/>
    <w:rsid w:val="00810CE4"/>
    <w:rsid w:val="00810FA6"/>
    <w:rsid w:val="00811096"/>
    <w:rsid w:val="008112A0"/>
    <w:rsid w:val="0081177F"/>
    <w:rsid w:val="0081182E"/>
    <w:rsid w:val="00811B30"/>
    <w:rsid w:val="00811C7C"/>
    <w:rsid w:val="00811CEE"/>
    <w:rsid w:val="00811D9E"/>
    <w:rsid w:val="008125D5"/>
    <w:rsid w:val="00812A75"/>
    <w:rsid w:val="00812DF1"/>
    <w:rsid w:val="00812E79"/>
    <w:rsid w:val="008136F8"/>
    <w:rsid w:val="00813883"/>
    <w:rsid w:val="00813951"/>
    <w:rsid w:val="00813A5F"/>
    <w:rsid w:val="00813A6E"/>
    <w:rsid w:val="00813C79"/>
    <w:rsid w:val="00813D53"/>
    <w:rsid w:val="008140D4"/>
    <w:rsid w:val="00814438"/>
    <w:rsid w:val="00814602"/>
    <w:rsid w:val="00815191"/>
    <w:rsid w:val="00815195"/>
    <w:rsid w:val="0081535F"/>
    <w:rsid w:val="00815464"/>
    <w:rsid w:val="00815481"/>
    <w:rsid w:val="00815517"/>
    <w:rsid w:val="00815E9E"/>
    <w:rsid w:val="008164A1"/>
    <w:rsid w:val="008175BE"/>
    <w:rsid w:val="008177CD"/>
    <w:rsid w:val="008178E4"/>
    <w:rsid w:val="00817A26"/>
    <w:rsid w:val="00817B08"/>
    <w:rsid w:val="00817C72"/>
    <w:rsid w:val="00820258"/>
    <w:rsid w:val="0082039A"/>
    <w:rsid w:val="00820CB4"/>
    <w:rsid w:val="00820D86"/>
    <w:rsid w:val="00820D90"/>
    <w:rsid w:val="008210EB"/>
    <w:rsid w:val="00821168"/>
    <w:rsid w:val="0082116A"/>
    <w:rsid w:val="00821951"/>
    <w:rsid w:val="008219B4"/>
    <w:rsid w:val="00821E49"/>
    <w:rsid w:val="008220BB"/>
    <w:rsid w:val="008220ED"/>
    <w:rsid w:val="00822547"/>
    <w:rsid w:val="00822597"/>
    <w:rsid w:val="00822DBB"/>
    <w:rsid w:val="0082304B"/>
    <w:rsid w:val="008230CC"/>
    <w:rsid w:val="008230EF"/>
    <w:rsid w:val="00823973"/>
    <w:rsid w:val="00823A13"/>
    <w:rsid w:val="00823D16"/>
    <w:rsid w:val="00823E76"/>
    <w:rsid w:val="0082403B"/>
    <w:rsid w:val="00824CE3"/>
    <w:rsid w:val="00824D04"/>
    <w:rsid w:val="00824D99"/>
    <w:rsid w:val="00825220"/>
    <w:rsid w:val="00825510"/>
    <w:rsid w:val="008256AD"/>
    <w:rsid w:val="008256E2"/>
    <w:rsid w:val="00825986"/>
    <w:rsid w:val="00826251"/>
    <w:rsid w:val="00826290"/>
    <w:rsid w:val="008264D7"/>
    <w:rsid w:val="00826780"/>
    <w:rsid w:val="00826821"/>
    <w:rsid w:val="00826C28"/>
    <w:rsid w:val="00826DF6"/>
    <w:rsid w:val="00827518"/>
    <w:rsid w:val="0082761A"/>
    <w:rsid w:val="00827946"/>
    <w:rsid w:val="008279FC"/>
    <w:rsid w:val="00827A63"/>
    <w:rsid w:val="00827F4A"/>
    <w:rsid w:val="008304A4"/>
    <w:rsid w:val="00830536"/>
    <w:rsid w:val="00830980"/>
    <w:rsid w:val="00830B9C"/>
    <w:rsid w:val="00830DAD"/>
    <w:rsid w:val="00830F96"/>
    <w:rsid w:val="00831794"/>
    <w:rsid w:val="00831B1F"/>
    <w:rsid w:val="00831BD6"/>
    <w:rsid w:val="00831D3B"/>
    <w:rsid w:val="00831ECD"/>
    <w:rsid w:val="008325E7"/>
    <w:rsid w:val="00832A25"/>
    <w:rsid w:val="008330C7"/>
    <w:rsid w:val="00833133"/>
    <w:rsid w:val="008331D9"/>
    <w:rsid w:val="008335AF"/>
    <w:rsid w:val="00833AA1"/>
    <w:rsid w:val="00834252"/>
    <w:rsid w:val="008342BA"/>
    <w:rsid w:val="008343D6"/>
    <w:rsid w:val="00834F6D"/>
    <w:rsid w:val="00835487"/>
    <w:rsid w:val="00835863"/>
    <w:rsid w:val="00835990"/>
    <w:rsid w:val="00835D76"/>
    <w:rsid w:val="00835DE6"/>
    <w:rsid w:val="00835F2F"/>
    <w:rsid w:val="008369F2"/>
    <w:rsid w:val="00836A89"/>
    <w:rsid w:val="00836DBF"/>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486"/>
    <w:rsid w:val="0084158F"/>
    <w:rsid w:val="0084199A"/>
    <w:rsid w:val="008419D6"/>
    <w:rsid w:val="00841C62"/>
    <w:rsid w:val="00841F1F"/>
    <w:rsid w:val="00842773"/>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02"/>
    <w:rsid w:val="00844C93"/>
    <w:rsid w:val="00844CBC"/>
    <w:rsid w:val="0084517A"/>
    <w:rsid w:val="0084518B"/>
    <w:rsid w:val="008451D3"/>
    <w:rsid w:val="008452BF"/>
    <w:rsid w:val="0084546B"/>
    <w:rsid w:val="00845877"/>
    <w:rsid w:val="00845AF2"/>
    <w:rsid w:val="00845BB8"/>
    <w:rsid w:val="00845D26"/>
    <w:rsid w:val="008460C3"/>
    <w:rsid w:val="008462F7"/>
    <w:rsid w:val="00846463"/>
    <w:rsid w:val="00846AD4"/>
    <w:rsid w:val="00846EB5"/>
    <w:rsid w:val="0084710B"/>
    <w:rsid w:val="00847632"/>
    <w:rsid w:val="0084783A"/>
    <w:rsid w:val="00847B7B"/>
    <w:rsid w:val="00847C97"/>
    <w:rsid w:val="00850027"/>
    <w:rsid w:val="00850891"/>
    <w:rsid w:val="00850967"/>
    <w:rsid w:val="00850B45"/>
    <w:rsid w:val="008510E8"/>
    <w:rsid w:val="00851201"/>
    <w:rsid w:val="00851337"/>
    <w:rsid w:val="0085167B"/>
    <w:rsid w:val="008516D3"/>
    <w:rsid w:val="00851878"/>
    <w:rsid w:val="00851974"/>
    <w:rsid w:val="00851AA7"/>
    <w:rsid w:val="00851B4F"/>
    <w:rsid w:val="00851B96"/>
    <w:rsid w:val="00851C18"/>
    <w:rsid w:val="00851FEB"/>
    <w:rsid w:val="008520C9"/>
    <w:rsid w:val="0085267C"/>
    <w:rsid w:val="008528DE"/>
    <w:rsid w:val="008530DC"/>
    <w:rsid w:val="008530E1"/>
    <w:rsid w:val="00853113"/>
    <w:rsid w:val="008531B1"/>
    <w:rsid w:val="00853360"/>
    <w:rsid w:val="008535B8"/>
    <w:rsid w:val="00853967"/>
    <w:rsid w:val="00853EC2"/>
    <w:rsid w:val="008545B5"/>
    <w:rsid w:val="00854715"/>
    <w:rsid w:val="008547A8"/>
    <w:rsid w:val="00854A02"/>
    <w:rsid w:val="00854B58"/>
    <w:rsid w:val="00854CEE"/>
    <w:rsid w:val="00854D9C"/>
    <w:rsid w:val="0085510A"/>
    <w:rsid w:val="008554D5"/>
    <w:rsid w:val="008556BA"/>
    <w:rsid w:val="0085579F"/>
    <w:rsid w:val="00855A36"/>
    <w:rsid w:val="00855B98"/>
    <w:rsid w:val="008561AA"/>
    <w:rsid w:val="00856550"/>
    <w:rsid w:val="00856587"/>
    <w:rsid w:val="00856660"/>
    <w:rsid w:val="008569F0"/>
    <w:rsid w:val="00856A7D"/>
    <w:rsid w:val="00856B5A"/>
    <w:rsid w:val="00856B71"/>
    <w:rsid w:val="008570D9"/>
    <w:rsid w:val="00857184"/>
    <w:rsid w:val="008573A9"/>
    <w:rsid w:val="008577DA"/>
    <w:rsid w:val="008578B1"/>
    <w:rsid w:val="00857A52"/>
    <w:rsid w:val="00857DD0"/>
    <w:rsid w:val="00857EA0"/>
    <w:rsid w:val="008607A2"/>
    <w:rsid w:val="0086088F"/>
    <w:rsid w:val="00861BFB"/>
    <w:rsid w:val="00862227"/>
    <w:rsid w:val="0086226C"/>
    <w:rsid w:val="00862454"/>
    <w:rsid w:val="008630E0"/>
    <w:rsid w:val="00863CA1"/>
    <w:rsid w:val="00863CAA"/>
    <w:rsid w:val="00863DF6"/>
    <w:rsid w:val="00864291"/>
    <w:rsid w:val="008642BB"/>
    <w:rsid w:val="00864471"/>
    <w:rsid w:val="00864A8A"/>
    <w:rsid w:val="00865208"/>
    <w:rsid w:val="0086559A"/>
    <w:rsid w:val="00865952"/>
    <w:rsid w:val="00865CEA"/>
    <w:rsid w:val="008661B6"/>
    <w:rsid w:val="00866835"/>
    <w:rsid w:val="00866ABE"/>
    <w:rsid w:val="00866CBD"/>
    <w:rsid w:val="00866D42"/>
    <w:rsid w:val="0086746F"/>
    <w:rsid w:val="0087037C"/>
    <w:rsid w:val="008704B5"/>
    <w:rsid w:val="00870B8D"/>
    <w:rsid w:val="0087124E"/>
    <w:rsid w:val="008712CF"/>
    <w:rsid w:val="00871448"/>
    <w:rsid w:val="00871518"/>
    <w:rsid w:val="00871684"/>
    <w:rsid w:val="00871C1A"/>
    <w:rsid w:val="00871E44"/>
    <w:rsid w:val="00871F9F"/>
    <w:rsid w:val="0087214D"/>
    <w:rsid w:val="00872229"/>
    <w:rsid w:val="008727D7"/>
    <w:rsid w:val="00872834"/>
    <w:rsid w:val="008728F1"/>
    <w:rsid w:val="00872AE5"/>
    <w:rsid w:val="00872F8E"/>
    <w:rsid w:val="008734A8"/>
    <w:rsid w:val="008736DF"/>
    <w:rsid w:val="0087381C"/>
    <w:rsid w:val="00873E83"/>
    <w:rsid w:val="00873FDF"/>
    <w:rsid w:val="0087428B"/>
    <w:rsid w:val="0087439C"/>
    <w:rsid w:val="00874786"/>
    <w:rsid w:val="008748F5"/>
    <w:rsid w:val="00874A2F"/>
    <w:rsid w:val="00874E15"/>
    <w:rsid w:val="00874ECA"/>
    <w:rsid w:val="008756CD"/>
    <w:rsid w:val="008759DE"/>
    <w:rsid w:val="00875DBD"/>
    <w:rsid w:val="00876254"/>
    <w:rsid w:val="00876501"/>
    <w:rsid w:val="00876F9E"/>
    <w:rsid w:val="00877234"/>
    <w:rsid w:val="008772F3"/>
    <w:rsid w:val="008775EE"/>
    <w:rsid w:val="00877666"/>
    <w:rsid w:val="00877683"/>
    <w:rsid w:val="00880117"/>
    <w:rsid w:val="008805FA"/>
    <w:rsid w:val="00880763"/>
    <w:rsid w:val="00880E68"/>
    <w:rsid w:val="00881693"/>
    <w:rsid w:val="00881717"/>
    <w:rsid w:val="00881EBF"/>
    <w:rsid w:val="00882038"/>
    <w:rsid w:val="00882086"/>
    <w:rsid w:val="00882159"/>
    <w:rsid w:val="00882267"/>
    <w:rsid w:val="0088260E"/>
    <w:rsid w:val="008829A3"/>
    <w:rsid w:val="00882D2A"/>
    <w:rsid w:val="00882F17"/>
    <w:rsid w:val="00882F8B"/>
    <w:rsid w:val="008830D9"/>
    <w:rsid w:val="00883B2F"/>
    <w:rsid w:val="00883B92"/>
    <w:rsid w:val="0088449E"/>
    <w:rsid w:val="008844C3"/>
    <w:rsid w:val="00884707"/>
    <w:rsid w:val="008847BA"/>
    <w:rsid w:val="00884F5F"/>
    <w:rsid w:val="00885052"/>
    <w:rsid w:val="008852D5"/>
    <w:rsid w:val="00885636"/>
    <w:rsid w:val="00885AA9"/>
    <w:rsid w:val="00885B3D"/>
    <w:rsid w:val="00885C7E"/>
    <w:rsid w:val="00885FAC"/>
    <w:rsid w:val="00885FFD"/>
    <w:rsid w:val="0088602F"/>
    <w:rsid w:val="00886955"/>
    <w:rsid w:val="00887105"/>
    <w:rsid w:val="00887139"/>
    <w:rsid w:val="00887365"/>
    <w:rsid w:val="00887723"/>
    <w:rsid w:val="00887969"/>
    <w:rsid w:val="00887A6C"/>
    <w:rsid w:val="00887B70"/>
    <w:rsid w:val="00887D9B"/>
    <w:rsid w:val="00887F24"/>
    <w:rsid w:val="0089015B"/>
    <w:rsid w:val="0089041B"/>
    <w:rsid w:val="00890595"/>
    <w:rsid w:val="008905A7"/>
    <w:rsid w:val="008908A7"/>
    <w:rsid w:val="008908FD"/>
    <w:rsid w:val="0089090C"/>
    <w:rsid w:val="00890951"/>
    <w:rsid w:val="008910E6"/>
    <w:rsid w:val="0089161F"/>
    <w:rsid w:val="008917D1"/>
    <w:rsid w:val="00891AA5"/>
    <w:rsid w:val="00891C8E"/>
    <w:rsid w:val="00891CA4"/>
    <w:rsid w:val="00891D3F"/>
    <w:rsid w:val="00891E08"/>
    <w:rsid w:val="00891ED6"/>
    <w:rsid w:val="008920FA"/>
    <w:rsid w:val="008923C5"/>
    <w:rsid w:val="00892428"/>
    <w:rsid w:val="00892873"/>
    <w:rsid w:val="00892A3A"/>
    <w:rsid w:val="00892AF2"/>
    <w:rsid w:val="00892E87"/>
    <w:rsid w:val="008933CB"/>
    <w:rsid w:val="0089363F"/>
    <w:rsid w:val="00893862"/>
    <w:rsid w:val="0089395D"/>
    <w:rsid w:val="008939D7"/>
    <w:rsid w:val="00893C16"/>
    <w:rsid w:val="00893C43"/>
    <w:rsid w:val="00893E2C"/>
    <w:rsid w:val="008953E1"/>
    <w:rsid w:val="008955C7"/>
    <w:rsid w:val="008955F3"/>
    <w:rsid w:val="008958CF"/>
    <w:rsid w:val="00895904"/>
    <w:rsid w:val="00895AB9"/>
    <w:rsid w:val="00895B38"/>
    <w:rsid w:val="00895DA1"/>
    <w:rsid w:val="00895DB7"/>
    <w:rsid w:val="00895FAA"/>
    <w:rsid w:val="00896AF5"/>
    <w:rsid w:val="008976DB"/>
    <w:rsid w:val="00897CE0"/>
    <w:rsid w:val="008A01BC"/>
    <w:rsid w:val="008A0256"/>
    <w:rsid w:val="008A04D3"/>
    <w:rsid w:val="008A06F9"/>
    <w:rsid w:val="008A0CE8"/>
    <w:rsid w:val="008A1001"/>
    <w:rsid w:val="008A12BB"/>
    <w:rsid w:val="008A1383"/>
    <w:rsid w:val="008A1573"/>
    <w:rsid w:val="008A1698"/>
    <w:rsid w:val="008A1830"/>
    <w:rsid w:val="008A1F2B"/>
    <w:rsid w:val="008A23BC"/>
    <w:rsid w:val="008A2439"/>
    <w:rsid w:val="008A2678"/>
    <w:rsid w:val="008A2771"/>
    <w:rsid w:val="008A2C08"/>
    <w:rsid w:val="008A30C3"/>
    <w:rsid w:val="008A338F"/>
    <w:rsid w:val="008A3641"/>
    <w:rsid w:val="008A38D5"/>
    <w:rsid w:val="008A38E7"/>
    <w:rsid w:val="008A4985"/>
    <w:rsid w:val="008A4AE0"/>
    <w:rsid w:val="008A4D2C"/>
    <w:rsid w:val="008A4FAA"/>
    <w:rsid w:val="008A5059"/>
    <w:rsid w:val="008A61B8"/>
    <w:rsid w:val="008A626A"/>
    <w:rsid w:val="008A6475"/>
    <w:rsid w:val="008A68F4"/>
    <w:rsid w:val="008A6913"/>
    <w:rsid w:val="008A6C2E"/>
    <w:rsid w:val="008A7552"/>
    <w:rsid w:val="008A7583"/>
    <w:rsid w:val="008A7765"/>
    <w:rsid w:val="008A7768"/>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814"/>
    <w:rsid w:val="008B3BFF"/>
    <w:rsid w:val="008B3F76"/>
    <w:rsid w:val="008B445D"/>
    <w:rsid w:val="008B46A4"/>
    <w:rsid w:val="008B4BAA"/>
    <w:rsid w:val="008B50B4"/>
    <w:rsid w:val="008B5289"/>
    <w:rsid w:val="008B55DB"/>
    <w:rsid w:val="008B6534"/>
    <w:rsid w:val="008B6653"/>
    <w:rsid w:val="008B67CC"/>
    <w:rsid w:val="008B68FA"/>
    <w:rsid w:val="008B6BB5"/>
    <w:rsid w:val="008B6C58"/>
    <w:rsid w:val="008B6CBC"/>
    <w:rsid w:val="008B6FF1"/>
    <w:rsid w:val="008B72D4"/>
    <w:rsid w:val="008B768B"/>
    <w:rsid w:val="008C030F"/>
    <w:rsid w:val="008C0317"/>
    <w:rsid w:val="008C04A2"/>
    <w:rsid w:val="008C0AC8"/>
    <w:rsid w:val="008C0CDE"/>
    <w:rsid w:val="008C109B"/>
    <w:rsid w:val="008C12F8"/>
    <w:rsid w:val="008C1642"/>
    <w:rsid w:val="008C1981"/>
    <w:rsid w:val="008C2435"/>
    <w:rsid w:val="008C24DF"/>
    <w:rsid w:val="008C260E"/>
    <w:rsid w:val="008C2D0F"/>
    <w:rsid w:val="008C30F2"/>
    <w:rsid w:val="008C3268"/>
    <w:rsid w:val="008C329F"/>
    <w:rsid w:val="008C3527"/>
    <w:rsid w:val="008C36F7"/>
    <w:rsid w:val="008C377D"/>
    <w:rsid w:val="008C3892"/>
    <w:rsid w:val="008C3A01"/>
    <w:rsid w:val="008C3AA0"/>
    <w:rsid w:val="008C3DB4"/>
    <w:rsid w:val="008C3E8D"/>
    <w:rsid w:val="008C3FE7"/>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8A5"/>
    <w:rsid w:val="008C69A1"/>
    <w:rsid w:val="008C723E"/>
    <w:rsid w:val="008C7334"/>
    <w:rsid w:val="008C796E"/>
    <w:rsid w:val="008C79A4"/>
    <w:rsid w:val="008C7D2F"/>
    <w:rsid w:val="008D00CF"/>
    <w:rsid w:val="008D0DF9"/>
    <w:rsid w:val="008D10BE"/>
    <w:rsid w:val="008D1D14"/>
    <w:rsid w:val="008D1DEE"/>
    <w:rsid w:val="008D1ECA"/>
    <w:rsid w:val="008D2051"/>
    <w:rsid w:val="008D20C1"/>
    <w:rsid w:val="008D2192"/>
    <w:rsid w:val="008D225C"/>
    <w:rsid w:val="008D27B7"/>
    <w:rsid w:val="008D29A9"/>
    <w:rsid w:val="008D2B8F"/>
    <w:rsid w:val="008D2D4E"/>
    <w:rsid w:val="008D2F4A"/>
    <w:rsid w:val="008D32A4"/>
    <w:rsid w:val="008D38ED"/>
    <w:rsid w:val="008D3CBD"/>
    <w:rsid w:val="008D3E32"/>
    <w:rsid w:val="008D4344"/>
    <w:rsid w:val="008D44B1"/>
    <w:rsid w:val="008D4533"/>
    <w:rsid w:val="008D4F8A"/>
    <w:rsid w:val="008D515A"/>
    <w:rsid w:val="008D5328"/>
    <w:rsid w:val="008D5573"/>
    <w:rsid w:val="008D55FA"/>
    <w:rsid w:val="008D5B04"/>
    <w:rsid w:val="008D5F09"/>
    <w:rsid w:val="008D61A4"/>
    <w:rsid w:val="008D63FE"/>
    <w:rsid w:val="008D6A76"/>
    <w:rsid w:val="008D6BE5"/>
    <w:rsid w:val="008D6D71"/>
    <w:rsid w:val="008D6D8B"/>
    <w:rsid w:val="008D6F2C"/>
    <w:rsid w:val="008D6F8B"/>
    <w:rsid w:val="008D70D1"/>
    <w:rsid w:val="008D728D"/>
    <w:rsid w:val="008D7501"/>
    <w:rsid w:val="008D7550"/>
    <w:rsid w:val="008D7A22"/>
    <w:rsid w:val="008D7F04"/>
    <w:rsid w:val="008E01EE"/>
    <w:rsid w:val="008E0ABD"/>
    <w:rsid w:val="008E0ADE"/>
    <w:rsid w:val="008E0EF5"/>
    <w:rsid w:val="008E107A"/>
    <w:rsid w:val="008E15E6"/>
    <w:rsid w:val="008E1681"/>
    <w:rsid w:val="008E1864"/>
    <w:rsid w:val="008E1D9C"/>
    <w:rsid w:val="008E1EB2"/>
    <w:rsid w:val="008E1F0B"/>
    <w:rsid w:val="008E2079"/>
    <w:rsid w:val="008E2151"/>
    <w:rsid w:val="008E24CB"/>
    <w:rsid w:val="008E2E58"/>
    <w:rsid w:val="008E3001"/>
    <w:rsid w:val="008E356E"/>
    <w:rsid w:val="008E3990"/>
    <w:rsid w:val="008E3E06"/>
    <w:rsid w:val="008E41C8"/>
    <w:rsid w:val="008E42C6"/>
    <w:rsid w:val="008E4365"/>
    <w:rsid w:val="008E43F4"/>
    <w:rsid w:val="008E45F3"/>
    <w:rsid w:val="008E4735"/>
    <w:rsid w:val="008E4757"/>
    <w:rsid w:val="008E4846"/>
    <w:rsid w:val="008E4A15"/>
    <w:rsid w:val="008E4BEF"/>
    <w:rsid w:val="008E4C3C"/>
    <w:rsid w:val="008E4F59"/>
    <w:rsid w:val="008E5006"/>
    <w:rsid w:val="008E542F"/>
    <w:rsid w:val="008E56E7"/>
    <w:rsid w:val="008E5B9D"/>
    <w:rsid w:val="008E6AA8"/>
    <w:rsid w:val="008E6D12"/>
    <w:rsid w:val="008E6E8F"/>
    <w:rsid w:val="008E6E9B"/>
    <w:rsid w:val="008E71AA"/>
    <w:rsid w:val="008E73F7"/>
    <w:rsid w:val="008E782A"/>
    <w:rsid w:val="008F00CB"/>
    <w:rsid w:val="008F01F9"/>
    <w:rsid w:val="008F029C"/>
    <w:rsid w:val="008F0525"/>
    <w:rsid w:val="008F0595"/>
    <w:rsid w:val="008F05B6"/>
    <w:rsid w:val="008F068D"/>
    <w:rsid w:val="008F0A6E"/>
    <w:rsid w:val="008F0C56"/>
    <w:rsid w:val="008F151F"/>
    <w:rsid w:val="008F184C"/>
    <w:rsid w:val="008F19B3"/>
    <w:rsid w:val="008F1BE6"/>
    <w:rsid w:val="008F1C9A"/>
    <w:rsid w:val="008F1E0C"/>
    <w:rsid w:val="008F2853"/>
    <w:rsid w:val="008F2D40"/>
    <w:rsid w:val="008F3071"/>
    <w:rsid w:val="008F386E"/>
    <w:rsid w:val="008F3924"/>
    <w:rsid w:val="008F3938"/>
    <w:rsid w:val="008F3CD9"/>
    <w:rsid w:val="008F4004"/>
    <w:rsid w:val="008F441C"/>
    <w:rsid w:val="008F44F5"/>
    <w:rsid w:val="008F46E5"/>
    <w:rsid w:val="008F4730"/>
    <w:rsid w:val="008F479C"/>
    <w:rsid w:val="008F49A8"/>
    <w:rsid w:val="008F50AD"/>
    <w:rsid w:val="008F5192"/>
    <w:rsid w:val="008F52B8"/>
    <w:rsid w:val="008F5620"/>
    <w:rsid w:val="008F5C1E"/>
    <w:rsid w:val="008F61C9"/>
    <w:rsid w:val="008F637D"/>
    <w:rsid w:val="008F6676"/>
    <w:rsid w:val="008F6A0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82C"/>
    <w:rsid w:val="00901FD2"/>
    <w:rsid w:val="0090205B"/>
    <w:rsid w:val="00902BC6"/>
    <w:rsid w:val="00902BE0"/>
    <w:rsid w:val="00903058"/>
    <w:rsid w:val="00903450"/>
    <w:rsid w:val="00903D5D"/>
    <w:rsid w:val="00903E43"/>
    <w:rsid w:val="00903FDB"/>
    <w:rsid w:val="00904270"/>
    <w:rsid w:val="00904351"/>
    <w:rsid w:val="0090436C"/>
    <w:rsid w:val="00904476"/>
    <w:rsid w:val="009044FB"/>
    <w:rsid w:val="009045AE"/>
    <w:rsid w:val="00904693"/>
    <w:rsid w:val="00904740"/>
    <w:rsid w:val="0090476A"/>
    <w:rsid w:val="009048A8"/>
    <w:rsid w:val="00904A8B"/>
    <w:rsid w:val="00904DE7"/>
    <w:rsid w:val="00905402"/>
    <w:rsid w:val="009055D6"/>
    <w:rsid w:val="00905608"/>
    <w:rsid w:val="00905918"/>
    <w:rsid w:val="00905AEB"/>
    <w:rsid w:val="00905EB6"/>
    <w:rsid w:val="00906212"/>
    <w:rsid w:val="00906484"/>
    <w:rsid w:val="00906B18"/>
    <w:rsid w:val="00906F89"/>
    <w:rsid w:val="00906FFD"/>
    <w:rsid w:val="00907229"/>
    <w:rsid w:val="00907391"/>
    <w:rsid w:val="00907913"/>
    <w:rsid w:val="00907A4C"/>
    <w:rsid w:val="00907D8D"/>
    <w:rsid w:val="0091055A"/>
    <w:rsid w:val="00910C3E"/>
    <w:rsid w:val="00910D31"/>
    <w:rsid w:val="00910DE4"/>
    <w:rsid w:val="00910E3B"/>
    <w:rsid w:val="009115D7"/>
    <w:rsid w:val="00911AC2"/>
    <w:rsid w:val="0091270E"/>
    <w:rsid w:val="0091285C"/>
    <w:rsid w:val="00912AB4"/>
    <w:rsid w:val="00913172"/>
    <w:rsid w:val="00913321"/>
    <w:rsid w:val="0091355B"/>
    <w:rsid w:val="0091360B"/>
    <w:rsid w:val="009137D2"/>
    <w:rsid w:val="00913B3A"/>
    <w:rsid w:val="00913E3B"/>
    <w:rsid w:val="00913F5D"/>
    <w:rsid w:val="00913F88"/>
    <w:rsid w:val="0091409D"/>
    <w:rsid w:val="009141F9"/>
    <w:rsid w:val="0091469F"/>
    <w:rsid w:val="0091498B"/>
    <w:rsid w:val="00914A02"/>
    <w:rsid w:val="00914C3E"/>
    <w:rsid w:val="00915126"/>
    <w:rsid w:val="00915220"/>
    <w:rsid w:val="00915334"/>
    <w:rsid w:val="00915A2C"/>
    <w:rsid w:val="00915AAB"/>
    <w:rsid w:val="00915BDC"/>
    <w:rsid w:val="00915CD9"/>
    <w:rsid w:val="00916653"/>
    <w:rsid w:val="00916840"/>
    <w:rsid w:val="0091691C"/>
    <w:rsid w:val="00916AEA"/>
    <w:rsid w:val="00916B0D"/>
    <w:rsid w:val="00916BCF"/>
    <w:rsid w:val="00916EE1"/>
    <w:rsid w:val="0091702A"/>
    <w:rsid w:val="009172C2"/>
    <w:rsid w:val="009174E8"/>
    <w:rsid w:val="0091761F"/>
    <w:rsid w:val="00917C49"/>
    <w:rsid w:val="00920021"/>
    <w:rsid w:val="009200FE"/>
    <w:rsid w:val="009202D8"/>
    <w:rsid w:val="0092042B"/>
    <w:rsid w:val="0092074D"/>
    <w:rsid w:val="009208D4"/>
    <w:rsid w:val="0092151B"/>
    <w:rsid w:val="0092166B"/>
    <w:rsid w:val="0092192A"/>
    <w:rsid w:val="0092241C"/>
    <w:rsid w:val="00922A7F"/>
    <w:rsid w:val="00922B8C"/>
    <w:rsid w:val="00922C2A"/>
    <w:rsid w:val="00923024"/>
    <w:rsid w:val="009234D1"/>
    <w:rsid w:val="009235EB"/>
    <w:rsid w:val="009237D8"/>
    <w:rsid w:val="00923B10"/>
    <w:rsid w:val="00923CBB"/>
    <w:rsid w:val="0092400A"/>
    <w:rsid w:val="0092439E"/>
    <w:rsid w:val="00924BE0"/>
    <w:rsid w:val="00924E16"/>
    <w:rsid w:val="00925039"/>
    <w:rsid w:val="00925642"/>
    <w:rsid w:val="00925657"/>
    <w:rsid w:val="009256CA"/>
    <w:rsid w:val="00925A1D"/>
    <w:rsid w:val="00925B99"/>
    <w:rsid w:val="00925BCA"/>
    <w:rsid w:val="009260D3"/>
    <w:rsid w:val="009265AC"/>
    <w:rsid w:val="009266A8"/>
    <w:rsid w:val="009267BE"/>
    <w:rsid w:val="0092687E"/>
    <w:rsid w:val="00926CDC"/>
    <w:rsid w:val="00926F12"/>
    <w:rsid w:val="00926FB1"/>
    <w:rsid w:val="0092748A"/>
    <w:rsid w:val="0092789E"/>
    <w:rsid w:val="00927906"/>
    <w:rsid w:val="00927E70"/>
    <w:rsid w:val="00927EC2"/>
    <w:rsid w:val="00927FAE"/>
    <w:rsid w:val="009300EB"/>
    <w:rsid w:val="00930204"/>
    <w:rsid w:val="00930A17"/>
    <w:rsid w:val="00930A66"/>
    <w:rsid w:val="00930E4F"/>
    <w:rsid w:val="0093138E"/>
    <w:rsid w:val="00931865"/>
    <w:rsid w:val="00931E4D"/>
    <w:rsid w:val="00932063"/>
    <w:rsid w:val="0093235A"/>
    <w:rsid w:val="00932499"/>
    <w:rsid w:val="00932538"/>
    <w:rsid w:val="00932682"/>
    <w:rsid w:val="00932CE5"/>
    <w:rsid w:val="00932D0B"/>
    <w:rsid w:val="00932D0E"/>
    <w:rsid w:val="00932D96"/>
    <w:rsid w:val="00933112"/>
    <w:rsid w:val="009331B9"/>
    <w:rsid w:val="00933BB2"/>
    <w:rsid w:val="00933CBC"/>
    <w:rsid w:val="00933FBD"/>
    <w:rsid w:val="009345ED"/>
    <w:rsid w:val="009346F0"/>
    <w:rsid w:val="009352BA"/>
    <w:rsid w:val="009355E5"/>
    <w:rsid w:val="00935933"/>
    <w:rsid w:val="00936164"/>
    <w:rsid w:val="009365C8"/>
    <w:rsid w:val="00936647"/>
    <w:rsid w:val="00936816"/>
    <w:rsid w:val="00936829"/>
    <w:rsid w:val="00936BDD"/>
    <w:rsid w:val="00936CC3"/>
    <w:rsid w:val="00936D9E"/>
    <w:rsid w:val="0093721A"/>
    <w:rsid w:val="009373B6"/>
    <w:rsid w:val="0093752A"/>
    <w:rsid w:val="00937622"/>
    <w:rsid w:val="00937967"/>
    <w:rsid w:val="00937D14"/>
    <w:rsid w:val="00937E06"/>
    <w:rsid w:val="00937E23"/>
    <w:rsid w:val="00940056"/>
    <w:rsid w:val="009400C8"/>
    <w:rsid w:val="0094075B"/>
    <w:rsid w:val="00940853"/>
    <w:rsid w:val="009408B1"/>
    <w:rsid w:val="009408F3"/>
    <w:rsid w:val="0094092E"/>
    <w:rsid w:val="00940A78"/>
    <w:rsid w:val="00940C79"/>
    <w:rsid w:val="00940D50"/>
    <w:rsid w:val="00940E3A"/>
    <w:rsid w:val="00941067"/>
    <w:rsid w:val="00941242"/>
    <w:rsid w:val="0094150D"/>
    <w:rsid w:val="0094169F"/>
    <w:rsid w:val="009418B9"/>
    <w:rsid w:val="00941904"/>
    <w:rsid w:val="00941C14"/>
    <w:rsid w:val="009420A8"/>
    <w:rsid w:val="009422B6"/>
    <w:rsid w:val="0094233B"/>
    <w:rsid w:val="009426A1"/>
    <w:rsid w:val="00942829"/>
    <w:rsid w:val="0094286D"/>
    <w:rsid w:val="00942D9B"/>
    <w:rsid w:val="00942EC0"/>
    <w:rsid w:val="009433A2"/>
    <w:rsid w:val="00944023"/>
    <w:rsid w:val="009441AE"/>
    <w:rsid w:val="0094426A"/>
    <w:rsid w:val="009444FA"/>
    <w:rsid w:val="00944784"/>
    <w:rsid w:val="00944CF2"/>
    <w:rsid w:val="00944E3C"/>
    <w:rsid w:val="00944E84"/>
    <w:rsid w:val="00944FF0"/>
    <w:rsid w:val="00945508"/>
    <w:rsid w:val="00945703"/>
    <w:rsid w:val="00945825"/>
    <w:rsid w:val="00946138"/>
    <w:rsid w:val="00946179"/>
    <w:rsid w:val="00946312"/>
    <w:rsid w:val="0094650F"/>
    <w:rsid w:val="00946C20"/>
    <w:rsid w:val="00946EE5"/>
    <w:rsid w:val="009475CD"/>
    <w:rsid w:val="00947C85"/>
    <w:rsid w:val="00947EEF"/>
    <w:rsid w:val="00950588"/>
    <w:rsid w:val="0095096D"/>
    <w:rsid w:val="00950D50"/>
    <w:rsid w:val="009510E6"/>
    <w:rsid w:val="009511C0"/>
    <w:rsid w:val="00951382"/>
    <w:rsid w:val="00951390"/>
    <w:rsid w:val="009516D3"/>
    <w:rsid w:val="00951765"/>
    <w:rsid w:val="00951810"/>
    <w:rsid w:val="00951956"/>
    <w:rsid w:val="00951975"/>
    <w:rsid w:val="00951A19"/>
    <w:rsid w:val="009527A1"/>
    <w:rsid w:val="00952ABB"/>
    <w:rsid w:val="00952D36"/>
    <w:rsid w:val="00953001"/>
    <w:rsid w:val="00953675"/>
    <w:rsid w:val="00953954"/>
    <w:rsid w:val="00953F2F"/>
    <w:rsid w:val="00953F75"/>
    <w:rsid w:val="00954ADE"/>
    <w:rsid w:val="00954ED1"/>
    <w:rsid w:val="00954ED7"/>
    <w:rsid w:val="00955077"/>
    <w:rsid w:val="009551A9"/>
    <w:rsid w:val="0095590E"/>
    <w:rsid w:val="00955F0D"/>
    <w:rsid w:val="009560A5"/>
    <w:rsid w:val="009564C7"/>
    <w:rsid w:val="009567FC"/>
    <w:rsid w:val="00956B01"/>
    <w:rsid w:val="00956E51"/>
    <w:rsid w:val="00957246"/>
    <w:rsid w:val="00957981"/>
    <w:rsid w:val="00957B16"/>
    <w:rsid w:val="0096025E"/>
    <w:rsid w:val="00960436"/>
    <w:rsid w:val="0096115A"/>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8D4"/>
    <w:rsid w:val="009669D4"/>
    <w:rsid w:val="00967237"/>
    <w:rsid w:val="0096723F"/>
    <w:rsid w:val="00967413"/>
    <w:rsid w:val="00967422"/>
    <w:rsid w:val="00967458"/>
    <w:rsid w:val="0096746F"/>
    <w:rsid w:val="0096775B"/>
    <w:rsid w:val="00967B0D"/>
    <w:rsid w:val="009702B0"/>
    <w:rsid w:val="0097044B"/>
    <w:rsid w:val="00970746"/>
    <w:rsid w:val="009707BC"/>
    <w:rsid w:val="00970858"/>
    <w:rsid w:val="00970903"/>
    <w:rsid w:val="00970AE5"/>
    <w:rsid w:val="00970D59"/>
    <w:rsid w:val="0097111A"/>
    <w:rsid w:val="009711E4"/>
    <w:rsid w:val="0097137F"/>
    <w:rsid w:val="00971839"/>
    <w:rsid w:val="009718CC"/>
    <w:rsid w:val="00971A39"/>
    <w:rsid w:val="00971EBD"/>
    <w:rsid w:val="00972844"/>
    <w:rsid w:val="00972E7C"/>
    <w:rsid w:val="00973275"/>
    <w:rsid w:val="009732DF"/>
    <w:rsid w:val="00973391"/>
    <w:rsid w:val="00973491"/>
    <w:rsid w:val="00973666"/>
    <w:rsid w:val="009736AF"/>
    <w:rsid w:val="0097384E"/>
    <w:rsid w:val="009740EC"/>
    <w:rsid w:val="00974334"/>
    <w:rsid w:val="009744C4"/>
    <w:rsid w:val="00974CD5"/>
    <w:rsid w:val="00974E27"/>
    <w:rsid w:val="0097529D"/>
    <w:rsid w:val="00975626"/>
    <w:rsid w:val="00975A79"/>
    <w:rsid w:val="00975BEB"/>
    <w:rsid w:val="009765AD"/>
    <w:rsid w:val="0097681E"/>
    <w:rsid w:val="00976DDC"/>
    <w:rsid w:val="00976F12"/>
    <w:rsid w:val="00976FB1"/>
    <w:rsid w:val="00977108"/>
    <w:rsid w:val="009771F6"/>
    <w:rsid w:val="009772C6"/>
    <w:rsid w:val="00977533"/>
    <w:rsid w:val="00977534"/>
    <w:rsid w:val="009775C5"/>
    <w:rsid w:val="0097784D"/>
    <w:rsid w:val="0097785B"/>
    <w:rsid w:val="00977D71"/>
    <w:rsid w:val="00977F58"/>
    <w:rsid w:val="00977FC4"/>
    <w:rsid w:val="009804D2"/>
    <w:rsid w:val="00980774"/>
    <w:rsid w:val="009810FB"/>
    <w:rsid w:val="00981531"/>
    <w:rsid w:val="00981875"/>
    <w:rsid w:val="00981D8D"/>
    <w:rsid w:val="00981D9F"/>
    <w:rsid w:val="00981F65"/>
    <w:rsid w:val="00981FDF"/>
    <w:rsid w:val="009822F7"/>
    <w:rsid w:val="009828C4"/>
    <w:rsid w:val="0098397A"/>
    <w:rsid w:val="00983C82"/>
    <w:rsid w:val="00983D4E"/>
    <w:rsid w:val="00983FDC"/>
    <w:rsid w:val="00984205"/>
    <w:rsid w:val="00984226"/>
    <w:rsid w:val="0098436A"/>
    <w:rsid w:val="009843B3"/>
    <w:rsid w:val="00984A03"/>
    <w:rsid w:val="00984DAB"/>
    <w:rsid w:val="00984F1E"/>
    <w:rsid w:val="009852A8"/>
    <w:rsid w:val="009853FD"/>
    <w:rsid w:val="009854BE"/>
    <w:rsid w:val="00985783"/>
    <w:rsid w:val="0098598F"/>
    <w:rsid w:val="00985F87"/>
    <w:rsid w:val="00986229"/>
    <w:rsid w:val="009865CB"/>
    <w:rsid w:val="00986659"/>
    <w:rsid w:val="009866F7"/>
    <w:rsid w:val="00986D65"/>
    <w:rsid w:val="00987169"/>
    <w:rsid w:val="00987E9F"/>
    <w:rsid w:val="00990084"/>
    <w:rsid w:val="009901EC"/>
    <w:rsid w:val="0099028B"/>
    <w:rsid w:val="00990596"/>
    <w:rsid w:val="009908DE"/>
    <w:rsid w:val="009908F9"/>
    <w:rsid w:val="0099094F"/>
    <w:rsid w:val="00990A40"/>
    <w:rsid w:val="00991006"/>
    <w:rsid w:val="0099180E"/>
    <w:rsid w:val="00991A76"/>
    <w:rsid w:val="00991EF4"/>
    <w:rsid w:val="00992329"/>
    <w:rsid w:val="009924C6"/>
    <w:rsid w:val="00992555"/>
    <w:rsid w:val="00992751"/>
    <w:rsid w:val="009927AD"/>
    <w:rsid w:val="00992DD7"/>
    <w:rsid w:val="0099326A"/>
    <w:rsid w:val="00993570"/>
    <w:rsid w:val="00993B2E"/>
    <w:rsid w:val="00993B47"/>
    <w:rsid w:val="00993B91"/>
    <w:rsid w:val="00993C3B"/>
    <w:rsid w:val="00993D83"/>
    <w:rsid w:val="00993FD6"/>
    <w:rsid w:val="0099402F"/>
    <w:rsid w:val="00994583"/>
    <w:rsid w:val="0099459F"/>
    <w:rsid w:val="009948BA"/>
    <w:rsid w:val="00994B8B"/>
    <w:rsid w:val="00994BA9"/>
    <w:rsid w:val="00994BC2"/>
    <w:rsid w:val="009953D9"/>
    <w:rsid w:val="0099563F"/>
    <w:rsid w:val="0099574F"/>
    <w:rsid w:val="009957B5"/>
    <w:rsid w:val="00995AAD"/>
    <w:rsid w:val="00995B1F"/>
    <w:rsid w:val="00995B24"/>
    <w:rsid w:val="00995DA5"/>
    <w:rsid w:val="0099619B"/>
    <w:rsid w:val="00996261"/>
    <w:rsid w:val="00996526"/>
    <w:rsid w:val="00996688"/>
    <w:rsid w:val="00996D46"/>
    <w:rsid w:val="00996EA9"/>
    <w:rsid w:val="00997243"/>
    <w:rsid w:val="009974AF"/>
    <w:rsid w:val="009975C6"/>
    <w:rsid w:val="009979A5"/>
    <w:rsid w:val="00997CC1"/>
    <w:rsid w:val="00997FAB"/>
    <w:rsid w:val="009A0308"/>
    <w:rsid w:val="009A0312"/>
    <w:rsid w:val="009A042B"/>
    <w:rsid w:val="009A052C"/>
    <w:rsid w:val="009A0B8C"/>
    <w:rsid w:val="009A0BC9"/>
    <w:rsid w:val="009A0D8D"/>
    <w:rsid w:val="009A100E"/>
    <w:rsid w:val="009A16CA"/>
    <w:rsid w:val="009A1AD6"/>
    <w:rsid w:val="009A1BE4"/>
    <w:rsid w:val="009A1E6D"/>
    <w:rsid w:val="009A21B3"/>
    <w:rsid w:val="009A267B"/>
    <w:rsid w:val="009A279B"/>
    <w:rsid w:val="009A2A65"/>
    <w:rsid w:val="009A2BF7"/>
    <w:rsid w:val="009A2E47"/>
    <w:rsid w:val="009A3092"/>
    <w:rsid w:val="009A36B1"/>
    <w:rsid w:val="009A3B3A"/>
    <w:rsid w:val="009A3C3A"/>
    <w:rsid w:val="009A3D53"/>
    <w:rsid w:val="009A3FCF"/>
    <w:rsid w:val="009A42D6"/>
    <w:rsid w:val="009A4406"/>
    <w:rsid w:val="009A4AA0"/>
    <w:rsid w:val="009A4D74"/>
    <w:rsid w:val="009A4DA3"/>
    <w:rsid w:val="009A4E68"/>
    <w:rsid w:val="009A4E8B"/>
    <w:rsid w:val="009A5057"/>
    <w:rsid w:val="009A5387"/>
    <w:rsid w:val="009A566B"/>
    <w:rsid w:val="009A5958"/>
    <w:rsid w:val="009A5F9F"/>
    <w:rsid w:val="009A65B6"/>
    <w:rsid w:val="009A6944"/>
    <w:rsid w:val="009A697D"/>
    <w:rsid w:val="009A6AEC"/>
    <w:rsid w:val="009A6FB2"/>
    <w:rsid w:val="009A7221"/>
    <w:rsid w:val="009A769D"/>
    <w:rsid w:val="009A7A9F"/>
    <w:rsid w:val="009A7BB6"/>
    <w:rsid w:val="009A7DE5"/>
    <w:rsid w:val="009A7E9C"/>
    <w:rsid w:val="009B017F"/>
    <w:rsid w:val="009B01B8"/>
    <w:rsid w:val="009B0252"/>
    <w:rsid w:val="009B09CC"/>
    <w:rsid w:val="009B10AE"/>
    <w:rsid w:val="009B11A1"/>
    <w:rsid w:val="009B1206"/>
    <w:rsid w:val="009B13B5"/>
    <w:rsid w:val="009B146A"/>
    <w:rsid w:val="009B1497"/>
    <w:rsid w:val="009B1944"/>
    <w:rsid w:val="009B1C6F"/>
    <w:rsid w:val="009B2498"/>
    <w:rsid w:val="009B270A"/>
    <w:rsid w:val="009B2C1F"/>
    <w:rsid w:val="009B313A"/>
    <w:rsid w:val="009B352D"/>
    <w:rsid w:val="009B39F1"/>
    <w:rsid w:val="009B3B1B"/>
    <w:rsid w:val="009B3B5A"/>
    <w:rsid w:val="009B3DF7"/>
    <w:rsid w:val="009B4839"/>
    <w:rsid w:val="009B49A5"/>
    <w:rsid w:val="009B4A57"/>
    <w:rsid w:val="009B4BD9"/>
    <w:rsid w:val="009B4D54"/>
    <w:rsid w:val="009B5166"/>
    <w:rsid w:val="009B51D7"/>
    <w:rsid w:val="009B52D5"/>
    <w:rsid w:val="009B53C9"/>
    <w:rsid w:val="009B5404"/>
    <w:rsid w:val="009B54C2"/>
    <w:rsid w:val="009B54DD"/>
    <w:rsid w:val="009B55A2"/>
    <w:rsid w:val="009B5887"/>
    <w:rsid w:val="009B5D3D"/>
    <w:rsid w:val="009B620C"/>
    <w:rsid w:val="009B6424"/>
    <w:rsid w:val="009B6461"/>
    <w:rsid w:val="009B6592"/>
    <w:rsid w:val="009B687E"/>
    <w:rsid w:val="009B6899"/>
    <w:rsid w:val="009B68E9"/>
    <w:rsid w:val="009B6923"/>
    <w:rsid w:val="009B6C80"/>
    <w:rsid w:val="009B6CB2"/>
    <w:rsid w:val="009B6E70"/>
    <w:rsid w:val="009B7295"/>
    <w:rsid w:val="009B7607"/>
    <w:rsid w:val="009B761D"/>
    <w:rsid w:val="009B7BB9"/>
    <w:rsid w:val="009C00B1"/>
    <w:rsid w:val="009C02F9"/>
    <w:rsid w:val="009C08D3"/>
    <w:rsid w:val="009C0B67"/>
    <w:rsid w:val="009C0C73"/>
    <w:rsid w:val="009C0E18"/>
    <w:rsid w:val="009C0EC3"/>
    <w:rsid w:val="009C1008"/>
    <w:rsid w:val="009C1398"/>
    <w:rsid w:val="009C15B8"/>
    <w:rsid w:val="009C1998"/>
    <w:rsid w:val="009C1EB2"/>
    <w:rsid w:val="009C25F0"/>
    <w:rsid w:val="009C27F5"/>
    <w:rsid w:val="009C2CE4"/>
    <w:rsid w:val="009C2FFD"/>
    <w:rsid w:val="009C32CB"/>
    <w:rsid w:val="009C3726"/>
    <w:rsid w:val="009C375F"/>
    <w:rsid w:val="009C41D1"/>
    <w:rsid w:val="009C46E6"/>
    <w:rsid w:val="009C4C43"/>
    <w:rsid w:val="009C4D01"/>
    <w:rsid w:val="009C4D31"/>
    <w:rsid w:val="009C4D9F"/>
    <w:rsid w:val="009C4E84"/>
    <w:rsid w:val="009C4F9B"/>
    <w:rsid w:val="009C5246"/>
    <w:rsid w:val="009C54E8"/>
    <w:rsid w:val="009C55DA"/>
    <w:rsid w:val="009C56C2"/>
    <w:rsid w:val="009C597C"/>
    <w:rsid w:val="009C598F"/>
    <w:rsid w:val="009C654B"/>
    <w:rsid w:val="009C6555"/>
    <w:rsid w:val="009C6782"/>
    <w:rsid w:val="009C6DDC"/>
    <w:rsid w:val="009C6EEC"/>
    <w:rsid w:val="009C7515"/>
    <w:rsid w:val="009C79D7"/>
    <w:rsid w:val="009C7B7F"/>
    <w:rsid w:val="009C7D4F"/>
    <w:rsid w:val="009D0108"/>
    <w:rsid w:val="009D0351"/>
    <w:rsid w:val="009D0370"/>
    <w:rsid w:val="009D0774"/>
    <w:rsid w:val="009D0B54"/>
    <w:rsid w:val="009D0CD8"/>
    <w:rsid w:val="009D0EBF"/>
    <w:rsid w:val="009D13B8"/>
    <w:rsid w:val="009D177F"/>
    <w:rsid w:val="009D17DC"/>
    <w:rsid w:val="009D18BC"/>
    <w:rsid w:val="009D1987"/>
    <w:rsid w:val="009D1A11"/>
    <w:rsid w:val="009D20D5"/>
    <w:rsid w:val="009D20DD"/>
    <w:rsid w:val="009D2610"/>
    <w:rsid w:val="009D2661"/>
    <w:rsid w:val="009D2874"/>
    <w:rsid w:val="009D28A6"/>
    <w:rsid w:val="009D28B6"/>
    <w:rsid w:val="009D30DF"/>
    <w:rsid w:val="009D328C"/>
    <w:rsid w:val="009D3407"/>
    <w:rsid w:val="009D35DB"/>
    <w:rsid w:val="009D360C"/>
    <w:rsid w:val="009D398A"/>
    <w:rsid w:val="009D3D8D"/>
    <w:rsid w:val="009D3F76"/>
    <w:rsid w:val="009D47E4"/>
    <w:rsid w:val="009D47E6"/>
    <w:rsid w:val="009D482A"/>
    <w:rsid w:val="009D4A9E"/>
    <w:rsid w:val="009D4AE4"/>
    <w:rsid w:val="009D4C3F"/>
    <w:rsid w:val="009D4ED6"/>
    <w:rsid w:val="009D5115"/>
    <w:rsid w:val="009D51BA"/>
    <w:rsid w:val="009D52DC"/>
    <w:rsid w:val="009D578A"/>
    <w:rsid w:val="009D59B3"/>
    <w:rsid w:val="009D5CA7"/>
    <w:rsid w:val="009D5EB4"/>
    <w:rsid w:val="009D5F87"/>
    <w:rsid w:val="009D60E4"/>
    <w:rsid w:val="009D61A7"/>
    <w:rsid w:val="009D6CB2"/>
    <w:rsid w:val="009D75BF"/>
    <w:rsid w:val="009D7696"/>
    <w:rsid w:val="009D76D0"/>
    <w:rsid w:val="009D78DB"/>
    <w:rsid w:val="009D7E22"/>
    <w:rsid w:val="009D7F30"/>
    <w:rsid w:val="009E0029"/>
    <w:rsid w:val="009E00E2"/>
    <w:rsid w:val="009E04A4"/>
    <w:rsid w:val="009E04B3"/>
    <w:rsid w:val="009E0659"/>
    <w:rsid w:val="009E071B"/>
    <w:rsid w:val="009E08C2"/>
    <w:rsid w:val="009E0C13"/>
    <w:rsid w:val="009E0C54"/>
    <w:rsid w:val="009E1031"/>
    <w:rsid w:val="009E138B"/>
    <w:rsid w:val="009E1442"/>
    <w:rsid w:val="009E175D"/>
    <w:rsid w:val="009E17B6"/>
    <w:rsid w:val="009E18B9"/>
    <w:rsid w:val="009E1B6E"/>
    <w:rsid w:val="009E1FC4"/>
    <w:rsid w:val="009E219B"/>
    <w:rsid w:val="009E23FD"/>
    <w:rsid w:val="009E2BDD"/>
    <w:rsid w:val="009E2D20"/>
    <w:rsid w:val="009E2E6B"/>
    <w:rsid w:val="009E2FAC"/>
    <w:rsid w:val="009E3361"/>
    <w:rsid w:val="009E33C3"/>
    <w:rsid w:val="009E36FC"/>
    <w:rsid w:val="009E3BD7"/>
    <w:rsid w:val="009E3D60"/>
    <w:rsid w:val="009E3D94"/>
    <w:rsid w:val="009E426A"/>
    <w:rsid w:val="009E4612"/>
    <w:rsid w:val="009E4838"/>
    <w:rsid w:val="009E4FC4"/>
    <w:rsid w:val="009E515A"/>
    <w:rsid w:val="009E5470"/>
    <w:rsid w:val="009E5573"/>
    <w:rsid w:val="009E5613"/>
    <w:rsid w:val="009E5B56"/>
    <w:rsid w:val="009E61C9"/>
    <w:rsid w:val="009E65C5"/>
    <w:rsid w:val="009E68A7"/>
    <w:rsid w:val="009E6DE2"/>
    <w:rsid w:val="009E6E28"/>
    <w:rsid w:val="009E6F57"/>
    <w:rsid w:val="009E7107"/>
    <w:rsid w:val="009E72CC"/>
    <w:rsid w:val="009E73B3"/>
    <w:rsid w:val="009E7761"/>
    <w:rsid w:val="009E7AF2"/>
    <w:rsid w:val="009E7E9F"/>
    <w:rsid w:val="009E7F79"/>
    <w:rsid w:val="009F06AB"/>
    <w:rsid w:val="009F0823"/>
    <w:rsid w:val="009F0CBF"/>
    <w:rsid w:val="009F0E89"/>
    <w:rsid w:val="009F10D3"/>
    <w:rsid w:val="009F1A55"/>
    <w:rsid w:val="009F1ACD"/>
    <w:rsid w:val="009F1C15"/>
    <w:rsid w:val="009F1F79"/>
    <w:rsid w:val="009F1FD5"/>
    <w:rsid w:val="009F2026"/>
    <w:rsid w:val="009F2393"/>
    <w:rsid w:val="009F26C5"/>
    <w:rsid w:val="009F28D0"/>
    <w:rsid w:val="009F2945"/>
    <w:rsid w:val="009F2C28"/>
    <w:rsid w:val="009F2FA5"/>
    <w:rsid w:val="009F3885"/>
    <w:rsid w:val="009F4061"/>
    <w:rsid w:val="009F412C"/>
    <w:rsid w:val="009F451F"/>
    <w:rsid w:val="009F4571"/>
    <w:rsid w:val="009F4696"/>
    <w:rsid w:val="009F4835"/>
    <w:rsid w:val="009F4E40"/>
    <w:rsid w:val="009F5636"/>
    <w:rsid w:val="009F56AE"/>
    <w:rsid w:val="009F5926"/>
    <w:rsid w:val="009F5B97"/>
    <w:rsid w:val="009F5E11"/>
    <w:rsid w:val="009F5E15"/>
    <w:rsid w:val="009F611C"/>
    <w:rsid w:val="009F6308"/>
    <w:rsid w:val="009F643B"/>
    <w:rsid w:val="009F64E4"/>
    <w:rsid w:val="009F6615"/>
    <w:rsid w:val="009F690A"/>
    <w:rsid w:val="009F6C24"/>
    <w:rsid w:val="009F6D32"/>
    <w:rsid w:val="009F6D77"/>
    <w:rsid w:val="009F6F35"/>
    <w:rsid w:val="009F743B"/>
    <w:rsid w:val="009F7A74"/>
    <w:rsid w:val="009F7E3A"/>
    <w:rsid w:val="00A0005D"/>
    <w:rsid w:val="00A00282"/>
    <w:rsid w:val="00A0073B"/>
    <w:rsid w:val="00A008A2"/>
    <w:rsid w:val="00A00B32"/>
    <w:rsid w:val="00A01127"/>
    <w:rsid w:val="00A01877"/>
    <w:rsid w:val="00A01C23"/>
    <w:rsid w:val="00A0210F"/>
    <w:rsid w:val="00A025B9"/>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C63"/>
    <w:rsid w:val="00A06F89"/>
    <w:rsid w:val="00A071A1"/>
    <w:rsid w:val="00A07204"/>
    <w:rsid w:val="00A072AD"/>
    <w:rsid w:val="00A072E1"/>
    <w:rsid w:val="00A076F0"/>
    <w:rsid w:val="00A07919"/>
    <w:rsid w:val="00A07A6B"/>
    <w:rsid w:val="00A07DBB"/>
    <w:rsid w:val="00A1001D"/>
    <w:rsid w:val="00A1025F"/>
    <w:rsid w:val="00A1086A"/>
    <w:rsid w:val="00A109F7"/>
    <w:rsid w:val="00A10A9A"/>
    <w:rsid w:val="00A10ACB"/>
    <w:rsid w:val="00A10AD3"/>
    <w:rsid w:val="00A10DFC"/>
    <w:rsid w:val="00A10F1B"/>
    <w:rsid w:val="00A110EF"/>
    <w:rsid w:val="00A114AA"/>
    <w:rsid w:val="00A117BB"/>
    <w:rsid w:val="00A119C4"/>
    <w:rsid w:val="00A11AEE"/>
    <w:rsid w:val="00A11E4A"/>
    <w:rsid w:val="00A11E64"/>
    <w:rsid w:val="00A12A5C"/>
    <w:rsid w:val="00A1315D"/>
    <w:rsid w:val="00A13251"/>
    <w:rsid w:val="00A1338D"/>
    <w:rsid w:val="00A13C68"/>
    <w:rsid w:val="00A14026"/>
    <w:rsid w:val="00A140B0"/>
    <w:rsid w:val="00A14391"/>
    <w:rsid w:val="00A144BA"/>
    <w:rsid w:val="00A1491E"/>
    <w:rsid w:val="00A14CAA"/>
    <w:rsid w:val="00A14D1A"/>
    <w:rsid w:val="00A14D1F"/>
    <w:rsid w:val="00A14DAF"/>
    <w:rsid w:val="00A150A3"/>
    <w:rsid w:val="00A150AB"/>
    <w:rsid w:val="00A1521D"/>
    <w:rsid w:val="00A15630"/>
    <w:rsid w:val="00A15B33"/>
    <w:rsid w:val="00A1606E"/>
    <w:rsid w:val="00A16090"/>
    <w:rsid w:val="00A16655"/>
    <w:rsid w:val="00A16B17"/>
    <w:rsid w:val="00A16C0D"/>
    <w:rsid w:val="00A16C22"/>
    <w:rsid w:val="00A16D2D"/>
    <w:rsid w:val="00A16EEA"/>
    <w:rsid w:val="00A1720C"/>
    <w:rsid w:val="00A17254"/>
    <w:rsid w:val="00A1743E"/>
    <w:rsid w:val="00A1771F"/>
    <w:rsid w:val="00A17B2C"/>
    <w:rsid w:val="00A17BBF"/>
    <w:rsid w:val="00A17C3A"/>
    <w:rsid w:val="00A17C53"/>
    <w:rsid w:val="00A20013"/>
    <w:rsid w:val="00A2082F"/>
    <w:rsid w:val="00A20C39"/>
    <w:rsid w:val="00A20F6E"/>
    <w:rsid w:val="00A20FA2"/>
    <w:rsid w:val="00A20FBE"/>
    <w:rsid w:val="00A212CD"/>
    <w:rsid w:val="00A2131D"/>
    <w:rsid w:val="00A21346"/>
    <w:rsid w:val="00A21C46"/>
    <w:rsid w:val="00A21CB1"/>
    <w:rsid w:val="00A2297E"/>
    <w:rsid w:val="00A22AE8"/>
    <w:rsid w:val="00A22CB6"/>
    <w:rsid w:val="00A23574"/>
    <w:rsid w:val="00A23699"/>
    <w:rsid w:val="00A23D31"/>
    <w:rsid w:val="00A23EA4"/>
    <w:rsid w:val="00A23F7D"/>
    <w:rsid w:val="00A240E1"/>
    <w:rsid w:val="00A245DD"/>
    <w:rsid w:val="00A246BE"/>
    <w:rsid w:val="00A2498F"/>
    <w:rsid w:val="00A249FF"/>
    <w:rsid w:val="00A24A49"/>
    <w:rsid w:val="00A24A87"/>
    <w:rsid w:val="00A24B56"/>
    <w:rsid w:val="00A24E7F"/>
    <w:rsid w:val="00A262CD"/>
    <w:rsid w:val="00A26389"/>
    <w:rsid w:val="00A266EC"/>
    <w:rsid w:val="00A26733"/>
    <w:rsid w:val="00A26AC8"/>
    <w:rsid w:val="00A270F5"/>
    <w:rsid w:val="00A2710B"/>
    <w:rsid w:val="00A27121"/>
    <w:rsid w:val="00A2712C"/>
    <w:rsid w:val="00A271DE"/>
    <w:rsid w:val="00A27340"/>
    <w:rsid w:val="00A27A18"/>
    <w:rsid w:val="00A27AB5"/>
    <w:rsid w:val="00A27D11"/>
    <w:rsid w:val="00A27D7C"/>
    <w:rsid w:val="00A27EF7"/>
    <w:rsid w:val="00A27F75"/>
    <w:rsid w:val="00A30AFC"/>
    <w:rsid w:val="00A30C65"/>
    <w:rsid w:val="00A31025"/>
    <w:rsid w:val="00A3198C"/>
    <w:rsid w:val="00A31C3D"/>
    <w:rsid w:val="00A31E7F"/>
    <w:rsid w:val="00A325DB"/>
    <w:rsid w:val="00A3263B"/>
    <w:rsid w:val="00A328E6"/>
    <w:rsid w:val="00A32951"/>
    <w:rsid w:val="00A32CEC"/>
    <w:rsid w:val="00A32D8B"/>
    <w:rsid w:val="00A32E36"/>
    <w:rsid w:val="00A33258"/>
    <w:rsid w:val="00A335F0"/>
    <w:rsid w:val="00A3365C"/>
    <w:rsid w:val="00A33789"/>
    <w:rsid w:val="00A33BC3"/>
    <w:rsid w:val="00A34367"/>
    <w:rsid w:val="00A343C7"/>
    <w:rsid w:val="00A34564"/>
    <w:rsid w:val="00A34EE1"/>
    <w:rsid w:val="00A3501F"/>
    <w:rsid w:val="00A35041"/>
    <w:rsid w:val="00A350D9"/>
    <w:rsid w:val="00A366BC"/>
    <w:rsid w:val="00A37067"/>
    <w:rsid w:val="00A372F7"/>
    <w:rsid w:val="00A3732E"/>
    <w:rsid w:val="00A3787D"/>
    <w:rsid w:val="00A37D86"/>
    <w:rsid w:val="00A4070C"/>
    <w:rsid w:val="00A40721"/>
    <w:rsid w:val="00A4077C"/>
    <w:rsid w:val="00A407C1"/>
    <w:rsid w:val="00A40A3E"/>
    <w:rsid w:val="00A40D4E"/>
    <w:rsid w:val="00A40E34"/>
    <w:rsid w:val="00A41019"/>
    <w:rsid w:val="00A4134F"/>
    <w:rsid w:val="00A4172D"/>
    <w:rsid w:val="00A41B95"/>
    <w:rsid w:val="00A41F70"/>
    <w:rsid w:val="00A42325"/>
    <w:rsid w:val="00A42994"/>
    <w:rsid w:val="00A42C6A"/>
    <w:rsid w:val="00A42F6A"/>
    <w:rsid w:val="00A43408"/>
    <w:rsid w:val="00A434DB"/>
    <w:rsid w:val="00A43ECF"/>
    <w:rsid w:val="00A44804"/>
    <w:rsid w:val="00A449A3"/>
    <w:rsid w:val="00A44AAF"/>
    <w:rsid w:val="00A44EE3"/>
    <w:rsid w:val="00A44EF6"/>
    <w:rsid w:val="00A45905"/>
    <w:rsid w:val="00A4644E"/>
    <w:rsid w:val="00A46541"/>
    <w:rsid w:val="00A46837"/>
    <w:rsid w:val="00A46A63"/>
    <w:rsid w:val="00A46AC5"/>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1769"/>
    <w:rsid w:val="00A5192D"/>
    <w:rsid w:val="00A5206D"/>
    <w:rsid w:val="00A520E5"/>
    <w:rsid w:val="00A5257C"/>
    <w:rsid w:val="00A52823"/>
    <w:rsid w:val="00A52B08"/>
    <w:rsid w:val="00A52BA8"/>
    <w:rsid w:val="00A52D6F"/>
    <w:rsid w:val="00A53213"/>
    <w:rsid w:val="00A53CCC"/>
    <w:rsid w:val="00A545AD"/>
    <w:rsid w:val="00A545B1"/>
    <w:rsid w:val="00A549AF"/>
    <w:rsid w:val="00A54ECC"/>
    <w:rsid w:val="00A54FE9"/>
    <w:rsid w:val="00A55377"/>
    <w:rsid w:val="00A55D9E"/>
    <w:rsid w:val="00A55F07"/>
    <w:rsid w:val="00A562A8"/>
    <w:rsid w:val="00A56311"/>
    <w:rsid w:val="00A5655F"/>
    <w:rsid w:val="00A56B1F"/>
    <w:rsid w:val="00A5709B"/>
    <w:rsid w:val="00A57157"/>
    <w:rsid w:val="00A57714"/>
    <w:rsid w:val="00A578D1"/>
    <w:rsid w:val="00A57A2E"/>
    <w:rsid w:val="00A600ED"/>
    <w:rsid w:val="00A604C8"/>
    <w:rsid w:val="00A604EC"/>
    <w:rsid w:val="00A60685"/>
    <w:rsid w:val="00A6076F"/>
    <w:rsid w:val="00A60A75"/>
    <w:rsid w:val="00A60CB6"/>
    <w:rsid w:val="00A60D30"/>
    <w:rsid w:val="00A61170"/>
    <w:rsid w:val="00A6132D"/>
    <w:rsid w:val="00A614D4"/>
    <w:rsid w:val="00A61C15"/>
    <w:rsid w:val="00A61D64"/>
    <w:rsid w:val="00A6256C"/>
    <w:rsid w:val="00A62D24"/>
    <w:rsid w:val="00A636BB"/>
    <w:rsid w:val="00A638B6"/>
    <w:rsid w:val="00A63A8A"/>
    <w:rsid w:val="00A63D2D"/>
    <w:rsid w:val="00A645EB"/>
    <w:rsid w:val="00A6470F"/>
    <w:rsid w:val="00A64AA9"/>
    <w:rsid w:val="00A64BAD"/>
    <w:rsid w:val="00A64D4A"/>
    <w:rsid w:val="00A6520B"/>
    <w:rsid w:val="00A6598F"/>
    <w:rsid w:val="00A65E12"/>
    <w:rsid w:val="00A66187"/>
    <w:rsid w:val="00A661E6"/>
    <w:rsid w:val="00A662B6"/>
    <w:rsid w:val="00A669FF"/>
    <w:rsid w:val="00A66DB4"/>
    <w:rsid w:val="00A66E71"/>
    <w:rsid w:val="00A6708F"/>
    <w:rsid w:val="00A7072C"/>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8CB"/>
    <w:rsid w:val="00A74A2B"/>
    <w:rsid w:val="00A74EB8"/>
    <w:rsid w:val="00A75148"/>
    <w:rsid w:val="00A75397"/>
    <w:rsid w:val="00A757BC"/>
    <w:rsid w:val="00A75B68"/>
    <w:rsid w:val="00A7600A"/>
    <w:rsid w:val="00A76212"/>
    <w:rsid w:val="00A763D1"/>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7A4"/>
    <w:rsid w:val="00A82B36"/>
    <w:rsid w:val="00A8327C"/>
    <w:rsid w:val="00A833FD"/>
    <w:rsid w:val="00A83403"/>
    <w:rsid w:val="00A83489"/>
    <w:rsid w:val="00A834C7"/>
    <w:rsid w:val="00A835DF"/>
    <w:rsid w:val="00A8378B"/>
    <w:rsid w:val="00A837D8"/>
    <w:rsid w:val="00A83DA7"/>
    <w:rsid w:val="00A83F05"/>
    <w:rsid w:val="00A8402C"/>
    <w:rsid w:val="00A8417A"/>
    <w:rsid w:val="00A84257"/>
    <w:rsid w:val="00A84E6E"/>
    <w:rsid w:val="00A84F75"/>
    <w:rsid w:val="00A85044"/>
    <w:rsid w:val="00A85274"/>
    <w:rsid w:val="00A85481"/>
    <w:rsid w:val="00A8576C"/>
    <w:rsid w:val="00A85954"/>
    <w:rsid w:val="00A85A98"/>
    <w:rsid w:val="00A85FF4"/>
    <w:rsid w:val="00A86047"/>
    <w:rsid w:val="00A86211"/>
    <w:rsid w:val="00A867C0"/>
    <w:rsid w:val="00A8695F"/>
    <w:rsid w:val="00A8696A"/>
    <w:rsid w:val="00A86A28"/>
    <w:rsid w:val="00A86DD7"/>
    <w:rsid w:val="00A86DFF"/>
    <w:rsid w:val="00A8735A"/>
    <w:rsid w:val="00A87A7E"/>
    <w:rsid w:val="00A87B16"/>
    <w:rsid w:val="00A87C60"/>
    <w:rsid w:val="00A87CE5"/>
    <w:rsid w:val="00A87F16"/>
    <w:rsid w:val="00A901C4"/>
    <w:rsid w:val="00A9025E"/>
    <w:rsid w:val="00A90507"/>
    <w:rsid w:val="00A90992"/>
    <w:rsid w:val="00A90A06"/>
    <w:rsid w:val="00A90B22"/>
    <w:rsid w:val="00A90D40"/>
    <w:rsid w:val="00A9111D"/>
    <w:rsid w:val="00A91133"/>
    <w:rsid w:val="00A91419"/>
    <w:rsid w:val="00A91DD6"/>
    <w:rsid w:val="00A91E5F"/>
    <w:rsid w:val="00A91ED9"/>
    <w:rsid w:val="00A9219D"/>
    <w:rsid w:val="00A92236"/>
    <w:rsid w:val="00A9226F"/>
    <w:rsid w:val="00A922EC"/>
    <w:rsid w:val="00A92760"/>
    <w:rsid w:val="00A929F0"/>
    <w:rsid w:val="00A92AD0"/>
    <w:rsid w:val="00A92E80"/>
    <w:rsid w:val="00A936D5"/>
    <w:rsid w:val="00A939AB"/>
    <w:rsid w:val="00A939EB"/>
    <w:rsid w:val="00A93C51"/>
    <w:rsid w:val="00A93C6E"/>
    <w:rsid w:val="00A93FE0"/>
    <w:rsid w:val="00A943B1"/>
    <w:rsid w:val="00A94487"/>
    <w:rsid w:val="00A94B58"/>
    <w:rsid w:val="00A94D3A"/>
    <w:rsid w:val="00A955E3"/>
    <w:rsid w:val="00A9561B"/>
    <w:rsid w:val="00A95702"/>
    <w:rsid w:val="00A9571D"/>
    <w:rsid w:val="00A9597A"/>
    <w:rsid w:val="00A95B7C"/>
    <w:rsid w:val="00A95F52"/>
    <w:rsid w:val="00A96498"/>
    <w:rsid w:val="00A96965"/>
    <w:rsid w:val="00A96BCD"/>
    <w:rsid w:val="00A96D87"/>
    <w:rsid w:val="00A97122"/>
    <w:rsid w:val="00A9713D"/>
    <w:rsid w:val="00A9743D"/>
    <w:rsid w:val="00A97451"/>
    <w:rsid w:val="00A97528"/>
    <w:rsid w:val="00A979E9"/>
    <w:rsid w:val="00A97ED7"/>
    <w:rsid w:val="00AA06F0"/>
    <w:rsid w:val="00AA0719"/>
    <w:rsid w:val="00AA08DD"/>
    <w:rsid w:val="00AA0C10"/>
    <w:rsid w:val="00AA0C7A"/>
    <w:rsid w:val="00AA0CBE"/>
    <w:rsid w:val="00AA0D1C"/>
    <w:rsid w:val="00AA10D6"/>
    <w:rsid w:val="00AA1400"/>
    <w:rsid w:val="00AA14F0"/>
    <w:rsid w:val="00AA1938"/>
    <w:rsid w:val="00AA1ACB"/>
    <w:rsid w:val="00AA2234"/>
    <w:rsid w:val="00AA22DD"/>
    <w:rsid w:val="00AA2447"/>
    <w:rsid w:val="00AA24EA"/>
    <w:rsid w:val="00AA2C39"/>
    <w:rsid w:val="00AA2CCE"/>
    <w:rsid w:val="00AA2EDE"/>
    <w:rsid w:val="00AA3082"/>
    <w:rsid w:val="00AA30F4"/>
    <w:rsid w:val="00AA3283"/>
    <w:rsid w:val="00AA35BA"/>
    <w:rsid w:val="00AA3D69"/>
    <w:rsid w:val="00AA4064"/>
    <w:rsid w:val="00AA4642"/>
    <w:rsid w:val="00AA52EE"/>
    <w:rsid w:val="00AA531E"/>
    <w:rsid w:val="00AA542E"/>
    <w:rsid w:val="00AA6259"/>
    <w:rsid w:val="00AA65C7"/>
    <w:rsid w:val="00AA66AC"/>
    <w:rsid w:val="00AA687A"/>
    <w:rsid w:val="00AA6A81"/>
    <w:rsid w:val="00AA6AA0"/>
    <w:rsid w:val="00AA6F9D"/>
    <w:rsid w:val="00AA70E1"/>
    <w:rsid w:val="00AA7250"/>
    <w:rsid w:val="00AA72CC"/>
    <w:rsid w:val="00AA7A8E"/>
    <w:rsid w:val="00AA7CD8"/>
    <w:rsid w:val="00AA7E04"/>
    <w:rsid w:val="00AA7E5A"/>
    <w:rsid w:val="00AA7ED6"/>
    <w:rsid w:val="00AA7FA9"/>
    <w:rsid w:val="00AB0041"/>
    <w:rsid w:val="00AB02F6"/>
    <w:rsid w:val="00AB0980"/>
    <w:rsid w:val="00AB0993"/>
    <w:rsid w:val="00AB0D92"/>
    <w:rsid w:val="00AB0E31"/>
    <w:rsid w:val="00AB0EA6"/>
    <w:rsid w:val="00AB1369"/>
    <w:rsid w:val="00AB1406"/>
    <w:rsid w:val="00AB1673"/>
    <w:rsid w:val="00AB18DA"/>
    <w:rsid w:val="00AB18DE"/>
    <w:rsid w:val="00AB1CD8"/>
    <w:rsid w:val="00AB1DDA"/>
    <w:rsid w:val="00AB1FB6"/>
    <w:rsid w:val="00AB2353"/>
    <w:rsid w:val="00AB2387"/>
    <w:rsid w:val="00AB25F0"/>
    <w:rsid w:val="00AB262C"/>
    <w:rsid w:val="00AB2A0A"/>
    <w:rsid w:val="00AB3263"/>
    <w:rsid w:val="00AB3438"/>
    <w:rsid w:val="00AB3564"/>
    <w:rsid w:val="00AB39FF"/>
    <w:rsid w:val="00AB3A3F"/>
    <w:rsid w:val="00AB3C5F"/>
    <w:rsid w:val="00AB3F87"/>
    <w:rsid w:val="00AB401E"/>
    <w:rsid w:val="00AB4096"/>
    <w:rsid w:val="00AB4167"/>
    <w:rsid w:val="00AB4204"/>
    <w:rsid w:val="00AB42C5"/>
    <w:rsid w:val="00AB4500"/>
    <w:rsid w:val="00AB4701"/>
    <w:rsid w:val="00AB4BA1"/>
    <w:rsid w:val="00AB5117"/>
    <w:rsid w:val="00AB52B5"/>
    <w:rsid w:val="00AB5344"/>
    <w:rsid w:val="00AB53DF"/>
    <w:rsid w:val="00AB561C"/>
    <w:rsid w:val="00AB576C"/>
    <w:rsid w:val="00AB5CFC"/>
    <w:rsid w:val="00AB5E90"/>
    <w:rsid w:val="00AB5ED6"/>
    <w:rsid w:val="00AB624C"/>
    <w:rsid w:val="00AB6253"/>
    <w:rsid w:val="00AB65CF"/>
    <w:rsid w:val="00AB66EA"/>
    <w:rsid w:val="00AB68BE"/>
    <w:rsid w:val="00AB6927"/>
    <w:rsid w:val="00AB6BDD"/>
    <w:rsid w:val="00AB6E95"/>
    <w:rsid w:val="00AB6FE8"/>
    <w:rsid w:val="00AB788B"/>
    <w:rsid w:val="00AB7992"/>
    <w:rsid w:val="00AB7E03"/>
    <w:rsid w:val="00AB7E1C"/>
    <w:rsid w:val="00AC0050"/>
    <w:rsid w:val="00AC059F"/>
    <w:rsid w:val="00AC08F3"/>
    <w:rsid w:val="00AC1136"/>
    <w:rsid w:val="00AC1727"/>
    <w:rsid w:val="00AC1734"/>
    <w:rsid w:val="00AC17C3"/>
    <w:rsid w:val="00AC1ABB"/>
    <w:rsid w:val="00AC1C1E"/>
    <w:rsid w:val="00AC1D02"/>
    <w:rsid w:val="00AC1DA0"/>
    <w:rsid w:val="00AC2117"/>
    <w:rsid w:val="00AC27AB"/>
    <w:rsid w:val="00AC2AB3"/>
    <w:rsid w:val="00AC2B01"/>
    <w:rsid w:val="00AC2F2E"/>
    <w:rsid w:val="00AC32C8"/>
    <w:rsid w:val="00AC3404"/>
    <w:rsid w:val="00AC37E1"/>
    <w:rsid w:val="00AC3A6B"/>
    <w:rsid w:val="00AC423D"/>
    <w:rsid w:val="00AC429D"/>
    <w:rsid w:val="00AC4E3F"/>
    <w:rsid w:val="00AC4E93"/>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5E"/>
    <w:rsid w:val="00AD03FA"/>
    <w:rsid w:val="00AD053E"/>
    <w:rsid w:val="00AD0685"/>
    <w:rsid w:val="00AD0F63"/>
    <w:rsid w:val="00AD14EE"/>
    <w:rsid w:val="00AD16FF"/>
    <w:rsid w:val="00AD1D76"/>
    <w:rsid w:val="00AD1F84"/>
    <w:rsid w:val="00AD2217"/>
    <w:rsid w:val="00AD2728"/>
    <w:rsid w:val="00AD27F8"/>
    <w:rsid w:val="00AD297F"/>
    <w:rsid w:val="00AD2A75"/>
    <w:rsid w:val="00AD2D43"/>
    <w:rsid w:val="00AD38E7"/>
    <w:rsid w:val="00AD41D8"/>
    <w:rsid w:val="00AD4237"/>
    <w:rsid w:val="00AD4441"/>
    <w:rsid w:val="00AD4583"/>
    <w:rsid w:val="00AD467E"/>
    <w:rsid w:val="00AD4834"/>
    <w:rsid w:val="00AD4B62"/>
    <w:rsid w:val="00AD4C75"/>
    <w:rsid w:val="00AD4DA8"/>
    <w:rsid w:val="00AD4E1D"/>
    <w:rsid w:val="00AD519D"/>
    <w:rsid w:val="00AD5841"/>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092"/>
    <w:rsid w:val="00AE258C"/>
    <w:rsid w:val="00AE29F0"/>
    <w:rsid w:val="00AE2A40"/>
    <w:rsid w:val="00AE2B7F"/>
    <w:rsid w:val="00AE3213"/>
    <w:rsid w:val="00AE348B"/>
    <w:rsid w:val="00AE3D17"/>
    <w:rsid w:val="00AE4505"/>
    <w:rsid w:val="00AE4583"/>
    <w:rsid w:val="00AE463F"/>
    <w:rsid w:val="00AE4719"/>
    <w:rsid w:val="00AE4EA9"/>
    <w:rsid w:val="00AE589A"/>
    <w:rsid w:val="00AE607A"/>
    <w:rsid w:val="00AE65FF"/>
    <w:rsid w:val="00AE682E"/>
    <w:rsid w:val="00AE7281"/>
    <w:rsid w:val="00AE7348"/>
    <w:rsid w:val="00AE7530"/>
    <w:rsid w:val="00AE7B94"/>
    <w:rsid w:val="00AF010B"/>
    <w:rsid w:val="00AF0331"/>
    <w:rsid w:val="00AF05A7"/>
    <w:rsid w:val="00AF0924"/>
    <w:rsid w:val="00AF0A27"/>
    <w:rsid w:val="00AF0D0B"/>
    <w:rsid w:val="00AF0D47"/>
    <w:rsid w:val="00AF0F39"/>
    <w:rsid w:val="00AF15B3"/>
    <w:rsid w:val="00AF1A40"/>
    <w:rsid w:val="00AF1A5D"/>
    <w:rsid w:val="00AF1A7D"/>
    <w:rsid w:val="00AF1DB5"/>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3AA"/>
    <w:rsid w:val="00AF484C"/>
    <w:rsid w:val="00AF48FB"/>
    <w:rsid w:val="00AF49D5"/>
    <w:rsid w:val="00AF4DD1"/>
    <w:rsid w:val="00AF4EE1"/>
    <w:rsid w:val="00AF52A0"/>
    <w:rsid w:val="00AF545C"/>
    <w:rsid w:val="00AF5489"/>
    <w:rsid w:val="00AF54FC"/>
    <w:rsid w:val="00AF5796"/>
    <w:rsid w:val="00AF57FD"/>
    <w:rsid w:val="00AF595A"/>
    <w:rsid w:val="00AF5E12"/>
    <w:rsid w:val="00AF644F"/>
    <w:rsid w:val="00AF653A"/>
    <w:rsid w:val="00AF6A51"/>
    <w:rsid w:val="00AF6CE3"/>
    <w:rsid w:val="00AF6D0E"/>
    <w:rsid w:val="00AF6F69"/>
    <w:rsid w:val="00AF747A"/>
    <w:rsid w:val="00AF74B0"/>
    <w:rsid w:val="00AF765F"/>
    <w:rsid w:val="00AF76C4"/>
    <w:rsid w:val="00AF7AF2"/>
    <w:rsid w:val="00B001FF"/>
    <w:rsid w:val="00B0066C"/>
    <w:rsid w:val="00B00C30"/>
    <w:rsid w:val="00B00CC2"/>
    <w:rsid w:val="00B0139C"/>
    <w:rsid w:val="00B01CD2"/>
    <w:rsid w:val="00B0203C"/>
    <w:rsid w:val="00B020BE"/>
    <w:rsid w:val="00B02330"/>
    <w:rsid w:val="00B02349"/>
    <w:rsid w:val="00B026CA"/>
    <w:rsid w:val="00B02707"/>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62F"/>
    <w:rsid w:val="00B069C7"/>
    <w:rsid w:val="00B06C2C"/>
    <w:rsid w:val="00B06C5D"/>
    <w:rsid w:val="00B06D6C"/>
    <w:rsid w:val="00B07270"/>
    <w:rsid w:val="00B07841"/>
    <w:rsid w:val="00B07B2E"/>
    <w:rsid w:val="00B07CB5"/>
    <w:rsid w:val="00B07F83"/>
    <w:rsid w:val="00B100F6"/>
    <w:rsid w:val="00B1012B"/>
    <w:rsid w:val="00B101BC"/>
    <w:rsid w:val="00B102AA"/>
    <w:rsid w:val="00B102E8"/>
    <w:rsid w:val="00B104C5"/>
    <w:rsid w:val="00B106A2"/>
    <w:rsid w:val="00B108BF"/>
    <w:rsid w:val="00B10A73"/>
    <w:rsid w:val="00B10EBE"/>
    <w:rsid w:val="00B11274"/>
    <w:rsid w:val="00B1184A"/>
    <w:rsid w:val="00B11DD9"/>
    <w:rsid w:val="00B124A7"/>
    <w:rsid w:val="00B127AA"/>
    <w:rsid w:val="00B127AE"/>
    <w:rsid w:val="00B12A8F"/>
    <w:rsid w:val="00B13297"/>
    <w:rsid w:val="00B13497"/>
    <w:rsid w:val="00B1364A"/>
    <w:rsid w:val="00B13A31"/>
    <w:rsid w:val="00B13D33"/>
    <w:rsid w:val="00B13D66"/>
    <w:rsid w:val="00B1410B"/>
    <w:rsid w:val="00B14619"/>
    <w:rsid w:val="00B14C48"/>
    <w:rsid w:val="00B1504F"/>
    <w:rsid w:val="00B1527B"/>
    <w:rsid w:val="00B153AD"/>
    <w:rsid w:val="00B1547F"/>
    <w:rsid w:val="00B1568A"/>
    <w:rsid w:val="00B15723"/>
    <w:rsid w:val="00B1611A"/>
    <w:rsid w:val="00B166D5"/>
    <w:rsid w:val="00B16799"/>
    <w:rsid w:val="00B168E4"/>
    <w:rsid w:val="00B16965"/>
    <w:rsid w:val="00B16F1D"/>
    <w:rsid w:val="00B1756B"/>
    <w:rsid w:val="00B21091"/>
    <w:rsid w:val="00B21366"/>
    <w:rsid w:val="00B21745"/>
    <w:rsid w:val="00B21DAB"/>
    <w:rsid w:val="00B21DF1"/>
    <w:rsid w:val="00B221D4"/>
    <w:rsid w:val="00B22300"/>
    <w:rsid w:val="00B22302"/>
    <w:rsid w:val="00B223EE"/>
    <w:rsid w:val="00B22689"/>
    <w:rsid w:val="00B22B5D"/>
    <w:rsid w:val="00B22C74"/>
    <w:rsid w:val="00B231B3"/>
    <w:rsid w:val="00B23269"/>
    <w:rsid w:val="00B23289"/>
    <w:rsid w:val="00B237FA"/>
    <w:rsid w:val="00B23807"/>
    <w:rsid w:val="00B23822"/>
    <w:rsid w:val="00B23E69"/>
    <w:rsid w:val="00B23F51"/>
    <w:rsid w:val="00B24127"/>
    <w:rsid w:val="00B24B38"/>
    <w:rsid w:val="00B24BE0"/>
    <w:rsid w:val="00B24CDB"/>
    <w:rsid w:val="00B252D9"/>
    <w:rsid w:val="00B25518"/>
    <w:rsid w:val="00B25743"/>
    <w:rsid w:val="00B2574E"/>
    <w:rsid w:val="00B25AD8"/>
    <w:rsid w:val="00B25BC1"/>
    <w:rsid w:val="00B25CFD"/>
    <w:rsid w:val="00B2632C"/>
    <w:rsid w:val="00B264EA"/>
    <w:rsid w:val="00B2683F"/>
    <w:rsid w:val="00B26B98"/>
    <w:rsid w:val="00B26C03"/>
    <w:rsid w:val="00B26CAC"/>
    <w:rsid w:val="00B26D82"/>
    <w:rsid w:val="00B26DA7"/>
    <w:rsid w:val="00B26E96"/>
    <w:rsid w:val="00B26F8E"/>
    <w:rsid w:val="00B27295"/>
    <w:rsid w:val="00B272CB"/>
    <w:rsid w:val="00B2740F"/>
    <w:rsid w:val="00B27756"/>
    <w:rsid w:val="00B30182"/>
    <w:rsid w:val="00B30517"/>
    <w:rsid w:val="00B3064D"/>
    <w:rsid w:val="00B30727"/>
    <w:rsid w:val="00B309DF"/>
    <w:rsid w:val="00B30DD9"/>
    <w:rsid w:val="00B312BB"/>
    <w:rsid w:val="00B31304"/>
    <w:rsid w:val="00B317F1"/>
    <w:rsid w:val="00B31D22"/>
    <w:rsid w:val="00B31EBA"/>
    <w:rsid w:val="00B32263"/>
    <w:rsid w:val="00B323CC"/>
    <w:rsid w:val="00B32785"/>
    <w:rsid w:val="00B32B10"/>
    <w:rsid w:val="00B32EA0"/>
    <w:rsid w:val="00B3319D"/>
    <w:rsid w:val="00B331A4"/>
    <w:rsid w:val="00B334AF"/>
    <w:rsid w:val="00B33D48"/>
    <w:rsid w:val="00B33DA6"/>
    <w:rsid w:val="00B33E31"/>
    <w:rsid w:val="00B3412B"/>
    <w:rsid w:val="00B347C7"/>
    <w:rsid w:val="00B34880"/>
    <w:rsid w:val="00B34A08"/>
    <w:rsid w:val="00B34A1C"/>
    <w:rsid w:val="00B3510C"/>
    <w:rsid w:val="00B351B8"/>
    <w:rsid w:val="00B354FC"/>
    <w:rsid w:val="00B3562A"/>
    <w:rsid w:val="00B35786"/>
    <w:rsid w:val="00B35921"/>
    <w:rsid w:val="00B35AE6"/>
    <w:rsid w:val="00B35C54"/>
    <w:rsid w:val="00B3612A"/>
    <w:rsid w:val="00B361C4"/>
    <w:rsid w:val="00B363CE"/>
    <w:rsid w:val="00B364BE"/>
    <w:rsid w:val="00B364C3"/>
    <w:rsid w:val="00B36875"/>
    <w:rsid w:val="00B368BF"/>
    <w:rsid w:val="00B36AD3"/>
    <w:rsid w:val="00B36C17"/>
    <w:rsid w:val="00B36F88"/>
    <w:rsid w:val="00B3759A"/>
    <w:rsid w:val="00B3767D"/>
    <w:rsid w:val="00B379AA"/>
    <w:rsid w:val="00B37AD2"/>
    <w:rsid w:val="00B37B1A"/>
    <w:rsid w:val="00B4049E"/>
    <w:rsid w:val="00B404F5"/>
    <w:rsid w:val="00B40A71"/>
    <w:rsid w:val="00B40AB0"/>
    <w:rsid w:val="00B40EBA"/>
    <w:rsid w:val="00B40EE1"/>
    <w:rsid w:val="00B410EC"/>
    <w:rsid w:val="00B41AEA"/>
    <w:rsid w:val="00B41B5C"/>
    <w:rsid w:val="00B41F1D"/>
    <w:rsid w:val="00B42035"/>
    <w:rsid w:val="00B42367"/>
    <w:rsid w:val="00B42526"/>
    <w:rsid w:val="00B42E35"/>
    <w:rsid w:val="00B42E48"/>
    <w:rsid w:val="00B43187"/>
    <w:rsid w:val="00B431B0"/>
    <w:rsid w:val="00B436A3"/>
    <w:rsid w:val="00B43A4A"/>
    <w:rsid w:val="00B43C06"/>
    <w:rsid w:val="00B43C14"/>
    <w:rsid w:val="00B43C28"/>
    <w:rsid w:val="00B43DC5"/>
    <w:rsid w:val="00B43FC4"/>
    <w:rsid w:val="00B441AD"/>
    <w:rsid w:val="00B44681"/>
    <w:rsid w:val="00B44B65"/>
    <w:rsid w:val="00B44D8C"/>
    <w:rsid w:val="00B44DAE"/>
    <w:rsid w:val="00B450F8"/>
    <w:rsid w:val="00B45798"/>
    <w:rsid w:val="00B45B38"/>
    <w:rsid w:val="00B45B42"/>
    <w:rsid w:val="00B45CBE"/>
    <w:rsid w:val="00B45D54"/>
    <w:rsid w:val="00B45F0A"/>
    <w:rsid w:val="00B45F3F"/>
    <w:rsid w:val="00B45FC5"/>
    <w:rsid w:val="00B46137"/>
    <w:rsid w:val="00B461B6"/>
    <w:rsid w:val="00B46310"/>
    <w:rsid w:val="00B463C5"/>
    <w:rsid w:val="00B46534"/>
    <w:rsid w:val="00B4678F"/>
    <w:rsid w:val="00B46945"/>
    <w:rsid w:val="00B46B7A"/>
    <w:rsid w:val="00B46E65"/>
    <w:rsid w:val="00B47218"/>
    <w:rsid w:val="00B47292"/>
    <w:rsid w:val="00B472D4"/>
    <w:rsid w:val="00B47414"/>
    <w:rsid w:val="00B47762"/>
    <w:rsid w:val="00B478B1"/>
    <w:rsid w:val="00B4791C"/>
    <w:rsid w:val="00B479E3"/>
    <w:rsid w:val="00B47C6D"/>
    <w:rsid w:val="00B47D1B"/>
    <w:rsid w:val="00B47F41"/>
    <w:rsid w:val="00B500A9"/>
    <w:rsid w:val="00B50253"/>
    <w:rsid w:val="00B50295"/>
    <w:rsid w:val="00B50445"/>
    <w:rsid w:val="00B507FC"/>
    <w:rsid w:val="00B50A38"/>
    <w:rsid w:val="00B50EBE"/>
    <w:rsid w:val="00B510A6"/>
    <w:rsid w:val="00B514C3"/>
    <w:rsid w:val="00B51844"/>
    <w:rsid w:val="00B51B53"/>
    <w:rsid w:val="00B5244C"/>
    <w:rsid w:val="00B52DBA"/>
    <w:rsid w:val="00B531E7"/>
    <w:rsid w:val="00B53244"/>
    <w:rsid w:val="00B536FD"/>
    <w:rsid w:val="00B53BFB"/>
    <w:rsid w:val="00B540C6"/>
    <w:rsid w:val="00B54256"/>
    <w:rsid w:val="00B5442D"/>
    <w:rsid w:val="00B5460D"/>
    <w:rsid w:val="00B5465A"/>
    <w:rsid w:val="00B548EB"/>
    <w:rsid w:val="00B54CDB"/>
    <w:rsid w:val="00B54F7B"/>
    <w:rsid w:val="00B54FB4"/>
    <w:rsid w:val="00B55B85"/>
    <w:rsid w:val="00B560E1"/>
    <w:rsid w:val="00B5613D"/>
    <w:rsid w:val="00B56280"/>
    <w:rsid w:val="00B56535"/>
    <w:rsid w:val="00B5678A"/>
    <w:rsid w:val="00B56890"/>
    <w:rsid w:val="00B56C9E"/>
    <w:rsid w:val="00B56D60"/>
    <w:rsid w:val="00B56E13"/>
    <w:rsid w:val="00B56F32"/>
    <w:rsid w:val="00B57203"/>
    <w:rsid w:val="00B57547"/>
    <w:rsid w:val="00B57934"/>
    <w:rsid w:val="00B57BB8"/>
    <w:rsid w:val="00B57F63"/>
    <w:rsid w:val="00B60550"/>
    <w:rsid w:val="00B60D23"/>
    <w:rsid w:val="00B612FD"/>
    <w:rsid w:val="00B6159C"/>
    <w:rsid w:val="00B615A3"/>
    <w:rsid w:val="00B61764"/>
    <w:rsid w:val="00B619F3"/>
    <w:rsid w:val="00B61B89"/>
    <w:rsid w:val="00B61C13"/>
    <w:rsid w:val="00B61CB3"/>
    <w:rsid w:val="00B6200C"/>
    <w:rsid w:val="00B621A8"/>
    <w:rsid w:val="00B629FC"/>
    <w:rsid w:val="00B62D37"/>
    <w:rsid w:val="00B62E7B"/>
    <w:rsid w:val="00B63578"/>
    <w:rsid w:val="00B63A07"/>
    <w:rsid w:val="00B63AEA"/>
    <w:rsid w:val="00B63BA4"/>
    <w:rsid w:val="00B63C82"/>
    <w:rsid w:val="00B63E51"/>
    <w:rsid w:val="00B63F82"/>
    <w:rsid w:val="00B6408E"/>
    <w:rsid w:val="00B640A4"/>
    <w:rsid w:val="00B64242"/>
    <w:rsid w:val="00B6486C"/>
    <w:rsid w:val="00B64D7E"/>
    <w:rsid w:val="00B64E10"/>
    <w:rsid w:val="00B650C9"/>
    <w:rsid w:val="00B65564"/>
    <w:rsid w:val="00B65BF4"/>
    <w:rsid w:val="00B662AC"/>
    <w:rsid w:val="00B6663F"/>
    <w:rsid w:val="00B66AEA"/>
    <w:rsid w:val="00B66ED7"/>
    <w:rsid w:val="00B6717F"/>
    <w:rsid w:val="00B677BF"/>
    <w:rsid w:val="00B67991"/>
    <w:rsid w:val="00B67A1B"/>
    <w:rsid w:val="00B67C81"/>
    <w:rsid w:val="00B7028B"/>
    <w:rsid w:val="00B7080D"/>
    <w:rsid w:val="00B70BA5"/>
    <w:rsid w:val="00B70C39"/>
    <w:rsid w:val="00B70D13"/>
    <w:rsid w:val="00B70DA9"/>
    <w:rsid w:val="00B70E56"/>
    <w:rsid w:val="00B7102B"/>
    <w:rsid w:val="00B71188"/>
    <w:rsid w:val="00B7133A"/>
    <w:rsid w:val="00B71949"/>
    <w:rsid w:val="00B71ABC"/>
    <w:rsid w:val="00B71BA6"/>
    <w:rsid w:val="00B71CB4"/>
    <w:rsid w:val="00B71CC0"/>
    <w:rsid w:val="00B71D77"/>
    <w:rsid w:val="00B71FC8"/>
    <w:rsid w:val="00B71FDB"/>
    <w:rsid w:val="00B72211"/>
    <w:rsid w:val="00B722C8"/>
    <w:rsid w:val="00B72858"/>
    <w:rsid w:val="00B72CB7"/>
    <w:rsid w:val="00B72CBA"/>
    <w:rsid w:val="00B72EC6"/>
    <w:rsid w:val="00B730E8"/>
    <w:rsid w:val="00B73189"/>
    <w:rsid w:val="00B73233"/>
    <w:rsid w:val="00B733FD"/>
    <w:rsid w:val="00B73F36"/>
    <w:rsid w:val="00B74182"/>
    <w:rsid w:val="00B745F9"/>
    <w:rsid w:val="00B7482D"/>
    <w:rsid w:val="00B748D6"/>
    <w:rsid w:val="00B7490C"/>
    <w:rsid w:val="00B74A26"/>
    <w:rsid w:val="00B74A8B"/>
    <w:rsid w:val="00B7506F"/>
    <w:rsid w:val="00B751C2"/>
    <w:rsid w:val="00B753C9"/>
    <w:rsid w:val="00B75B80"/>
    <w:rsid w:val="00B76469"/>
    <w:rsid w:val="00B766F8"/>
    <w:rsid w:val="00B76AE5"/>
    <w:rsid w:val="00B76D39"/>
    <w:rsid w:val="00B7706C"/>
    <w:rsid w:val="00B7719B"/>
    <w:rsid w:val="00B773CF"/>
    <w:rsid w:val="00B77849"/>
    <w:rsid w:val="00B77BA2"/>
    <w:rsid w:val="00B77D67"/>
    <w:rsid w:val="00B77DC9"/>
    <w:rsid w:val="00B77E85"/>
    <w:rsid w:val="00B77E8C"/>
    <w:rsid w:val="00B77F0C"/>
    <w:rsid w:val="00B8018E"/>
    <w:rsid w:val="00B805A2"/>
    <w:rsid w:val="00B80610"/>
    <w:rsid w:val="00B80659"/>
    <w:rsid w:val="00B806A1"/>
    <w:rsid w:val="00B80D16"/>
    <w:rsid w:val="00B81096"/>
    <w:rsid w:val="00B8117E"/>
    <w:rsid w:val="00B819AA"/>
    <w:rsid w:val="00B82101"/>
    <w:rsid w:val="00B82473"/>
    <w:rsid w:val="00B82804"/>
    <w:rsid w:val="00B828F9"/>
    <w:rsid w:val="00B82B12"/>
    <w:rsid w:val="00B82BEB"/>
    <w:rsid w:val="00B82EBA"/>
    <w:rsid w:val="00B830B0"/>
    <w:rsid w:val="00B832F0"/>
    <w:rsid w:val="00B83370"/>
    <w:rsid w:val="00B833CE"/>
    <w:rsid w:val="00B83583"/>
    <w:rsid w:val="00B83816"/>
    <w:rsid w:val="00B83872"/>
    <w:rsid w:val="00B83E2C"/>
    <w:rsid w:val="00B83EC7"/>
    <w:rsid w:val="00B8452B"/>
    <w:rsid w:val="00B847A8"/>
    <w:rsid w:val="00B848ED"/>
    <w:rsid w:val="00B84B37"/>
    <w:rsid w:val="00B84E3C"/>
    <w:rsid w:val="00B85444"/>
    <w:rsid w:val="00B857F7"/>
    <w:rsid w:val="00B85832"/>
    <w:rsid w:val="00B85BD1"/>
    <w:rsid w:val="00B860DB"/>
    <w:rsid w:val="00B868F4"/>
    <w:rsid w:val="00B86963"/>
    <w:rsid w:val="00B86D5B"/>
    <w:rsid w:val="00B86DFF"/>
    <w:rsid w:val="00B87572"/>
    <w:rsid w:val="00B87D0B"/>
    <w:rsid w:val="00B87E6F"/>
    <w:rsid w:val="00B87FC6"/>
    <w:rsid w:val="00B900BE"/>
    <w:rsid w:val="00B9014D"/>
    <w:rsid w:val="00B90406"/>
    <w:rsid w:val="00B90658"/>
    <w:rsid w:val="00B908F8"/>
    <w:rsid w:val="00B90A18"/>
    <w:rsid w:val="00B90B9D"/>
    <w:rsid w:val="00B90C48"/>
    <w:rsid w:val="00B91123"/>
    <w:rsid w:val="00B91839"/>
    <w:rsid w:val="00B918E5"/>
    <w:rsid w:val="00B91D68"/>
    <w:rsid w:val="00B92B5D"/>
    <w:rsid w:val="00B92CE6"/>
    <w:rsid w:val="00B92EBB"/>
    <w:rsid w:val="00B935B6"/>
    <w:rsid w:val="00B93833"/>
    <w:rsid w:val="00B93C51"/>
    <w:rsid w:val="00B946DF"/>
    <w:rsid w:val="00B9476E"/>
    <w:rsid w:val="00B947BF"/>
    <w:rsid w:val="00B94835"/>
    <w:rsid w:val="00B94890"/>
    <w:rsid w:val="00B94CB0"/>
    <w:rsid w:val="00B95112"/>
    <w:rsid w:val="00B951A6"/>
    <w:rsid w:val="00B95508"/>
    <w:rsid w:val="00B95554"/>
    <w:rsid w:val="00B95D8A"/>
    <w:rsid w:val="00B95EB2"/>
    <w:rsid w:val="00B96386"/>
    <w:rsid w:val="00B963DC"/>
    <w:rsid w:val="00B967A6"/>
    <w:rsid w:val="00B967DD"/>
    <w:rsid w:val="00B96F73"/>
    <w:rsid w:val="00B9733E"/>
    <w:rsid w:val="00B9763B"/>
    <w:rsid w:val="00B9791B"/>
    <w:rsid w:val="00B97942"/>
    <w:rsid w:val="00B97D20"/>
    <w:rsid w:val="00B97F57"/>
    <w:rsid w:val="00BA01AF"/>
    <w:rsid w:val="00BA0659"/>
    <w:rsid w:val="00BA09A2"/>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38C2"/>
    <w:rsid w:val="00BA3AD4"/>
    <w:rsid w:val="00BA4031"/>
    <w:rsid w:val="00BA412A"/>
    <w:rsid w:val="00BA4377"/>
    <w:rsid w:val="00BA48DF"/>
    <w:rsid w:val="00BA4D0C"/>
    <w:rsid w:val="00BA4EF6"/>
    <w:rsid w:val="00BA531F"/>
    <w:rsid w:val="00BA566B"/>
    <w:rsid w:val="00BA567E"/>
    <w:rsid w:val="00BA580C"/>
    <w:rsid w:val="00BA589E"/>
    <w:rsid w:val="00BA5B82"/>
    <w:rsid w:val="00BA5ED7"/>
    <w:rsid w:val="00BA607F"/>
    <w:rsid w:val="00BA646A"/>
    <w:rsid w:val="00BA663C"/>
    <w:rsid w:val="00BA67C4"/>
    <w:rsid w:val="00BA6A31"/>
    <w:rsid w:val="00BA6B9C"/>
    <w:rsid w:val="00BA770D"/>
    <w:rsid w:val="00BA7A5C"/>
    <w:rsid w:val="00BA7AAE"/>
    <w:rsid w:val="00BA7B1F"/>
    <w:rsid w:val="00BA7BD2"/>
    <w:rsid w:val="00BA7F33"/>
    <w:rsid w:val="00BB00CF"/>
    <w:rsid w:val="00BB013B"/>
    <w:rsid w:val="00BB02B0"/>
    <w:rsid w:val="00BB0483"/>
    <w:rsid w:val="00BB0721"/>
    <w:rsid w:val="00BB07F0"/>
    <w:rsid w:val="00BB0A06"/>
    <w:rsid w:val="00BB0B7B"/>
    <w:rsid w:val="00BB10DE"/>
    <w:rsid w:val="00BB17D1"/>
    <w:rsid w:val="00BB182D"/>
    <w:rsid w:val="00BB1F35"/>
    <w:rsid w:val="00BB2566"/>
    <w:rsid w:val="00BB26AC"/>
    <w:rsid w:val="00BB289B"/>
    <w:rsid w:val="00BB2AA7"/>
    <w:rsid w:val="00BB30C7"/>
    <w:rsid w:val="00BB32FE"/>
    <w:rsid w:val="00BB33BE"/>
    <w:rsid w:val="00BB38A6"/>
    <w:rsid w:val="00BB3A06"/>
    <w:rsid w:val="00BB3A5E"/>
    <w:rsid w:val="00BB3FE9"/>
    <w:rsid w:val="00BB4021"/>
    <w:rsid w:val="00BB41E0"/>
    <w:rsid w:val="00BB455C"/>
    <w:rsid w:val="00BB4634"/>
    <w:rsid w:val="00BB46E2"/>
    <w:rsid w:val="00BB4A80"/>
    <w:rsid w:val="00BB4BA8"/>
    <w:rsid w:val="00BB4BDC"/>
    <w:rsid w:val="00BB4F83"/>
    <w:rsid w:val="00BB5272"/>
    <w:rsid w:val="00BB589E"/>
    <w:rsid w:val="00BB6052"/>
    <w:rsid w:val="00BB644C"/>
    <w:rsid w:val="00BB6688"/>
    <w:rsid w:val="00BB682C"/>
    <w:rsid w:val="00BB6C22"/>
    <w:rsid w:val="00BB6D74"/>
    <w:rsid w:val="00BB703E"/>
    <w:rsid w:val="00BB7194"/>
    <w:rsid w:val="00BB7405"/>
    <w:rsid w:val="00BB7B30"/>
    <w:rsid w:val="00BB7C27"/>
    <w:rsid w:val="00BB7CB8"/>
    <w:rsid w:val="00BC029C"/>
    <w:rsid w:val="00BC02ED"/>
    <w:rsid w:val="00BC048C"/>
    <w:rsid w:val="00BC0AC0"/>
    <w:rsid w:val="00BC0AFD"/>
    <w:rsid w:val="00BC0CA5"/>
    <w:rsid w:val="00BC10A6"/>
    <w:rsid w:val="00BC11C9"/>
    <w:rsid w:val="00BC12D2"/>
    <w:rsid w:val="00BC14BF"/>
    <w:rsid w:val="00BC15BB"/>
    <w:rsid w:val="00BC175E"/>
    <w:rsid w:val="00BC1804"/>
    <w:rsid w:val="00BC1A8F"/>
    <w:rsid w:val="00BC2076"/>
    <w:rsid w:val="00BC244F"/>
    <w:rsid w:val="00BC251B"/>
    <w:rsid w:val="00BC2653"/>
    <w:rsid w:val="00BC2889"/>
    <w:rsid w:val="00BC2BBC"/>
    <w:rsid w:val="00BC316E"/>
    <w:rsid w:val="00BC3E9E"/>
    <w:rsid w:val="00BC3FB7"/>
    <w:rsid w:val="00BC403A"/>
    <w:rsid w:val="00BC47EC"/>
    <w:rsid w:val="00BC487A"/>
    <w:rsid w:val="00BC4CCB"/>
    <w:rsid w:val="00BC5002"/>
    <w:rsid w:val="00BC5168"/>
    <w:rsid w:val="00BC51F6"/>
    <w:rsid w:val="00BC5758"/>
    <w:rsid w:val="00BC58BA"/>
    <w:rsid w:val="00BC59F8"/>
    <w:rsid w:val="00BC5FE2"/>
    <w:rsid w:val="00BC63DE"/>
    <w:rsid w:val="00BC657F"/>
    <w:rsid w:val="00BC664D"/>
    <w:rsid w:val="00BC6662"/>
    <w:rsid w:val="00BC6723"/>
    <w:rsid w:val="00BC6752"/>
    <w:rsid w:val="00BC7B40"/>
    <w:rsid w:val="00BD099E"/>
    <w:rsid w:val="00BD0D8C"/>
    <w:rsid w:val="00BD1098"/>
    <w:rsid w:val="00BD1116"/>
    <w:rsid w:val="00BD13EC"/>
    <w:rsid w:val="00BD1490"/>
    <w:rsid w:val="00BD22C9"/>
    <w:rsid w:val="00BD2530"/>
    <w:rsid w:val="00BD2A35"/>
    <w:rsid w:val="00BD2F0C"/>
    <w:rsid w:val="00BD3356"/>
    <w:rsid w:val="00BD34DC"/>
    <w:rsid w:val="00BD381D"/>
    <w:rsid w:val="00BD3AD4"/>
    <w:rsid w:val="00BD3BFC"/>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481"/>
    <w:rsid w:val="00BD5561"/>
    <w:rsid w:val="00BD5F1D"/>
    <w:rsid w:val="00BD5F4C"/>
    <w:rsid w:val="00BD6376"/>
    <w:rsid w:val="00BD6769"/>
    <w:rsid w:val="00BD6B73"/>
    <w:rsid w:val="00BD6E27"/>
    <w:rsid w:val="00BD7608"/>
    <w:rsid w:val="00BD7BD5"/>
    <w:rsid w:val="00BD7CAC"/>
    <w:rsid w:val="00BE01B7"/>
    <w:rsid w:val="00BE02B5"/>
    <w:rsid w:val="00BE0390"/>
    <w:rsid w:val="00BE0480"/>
    <w:rsid w:val="00BE063B"/>
    <w:rsid w:val="00BE0ABE"/>
    <w:rsid w:val="00BE10BD"/>
    <w:rsid w:val="00BE116F"/>
    <w:rsid w:val="00BE157E"/>
    <w:rsid w:val="00BE1AB7"/>
    <w:rsid w:val="00BE21A1"/>
    <w:rsid w:val="00BE22A9"/>
    <w:rsid w:val="00BE237D"/>
    <w:rsid w:val="00BE29B0"/>
    <w:rsid w:val="00BE311B"/>
    <w:rsid w:val="00BE3353"/>
    <w:rsid w:val="00BE33D0"/>
    <w:rsid w:val="00BE359C"/>
    <w:rsid w:val="00BE4122"/>
    <w:rsid w:val="00BE41A4"/>
    <w:rsid w:val="00BE4203"/>
    <w:rsid w:val="00BE430B"/>
    <w:rsid w:val="00BE46D6"/>
    <w:rsid w:val="00BE475A"/>
    <w:rsid w:val="00BE504B"/>
    <w:rsid w:val="00BE505C"/>
    <w:rsid w:val="00BE54E0"/>
    <w:rsid w:val="00BE579B"/>
    <w:rsid w:val="00BE61E8"/>
    <w:rsid w:val="00BE664F"/>
    <w:rsid w:val="00BE6993"/>
    <w:rsid w:val="00BE6AB5"/>
    <w:rsid w:val="00BE6C05"/>
    <w:rsid w:val="00BE7120"/>
    <w:rsid w:val="00BE747F"/>
    <w:rsid w:val="00BE74EB"/>
    <w:rsid w:val="00BE7A37"/>
    <w:rsid w:val="00BE7A6F"/>
    <w:rsid w:val="00BF01BE"/>
    <w:rsid w:val="00BF02CD"/>
    <w:rsid w:val="00BF05D5"/>
    <w:rsid w:val="00BF0614"/>
    <w:rsid w:val="00BF0675"/>
    <w:rsid w:val="00BF0B8A"/>
    <w:rsid w:val="00BF0BED"/>
    <w:rsid w:val="00BF0C50"/>
    <w:rsid w:val="00BF0ED9"/>
    <w:rsid w:val="00BF1217"/>
    <w:rsid w:val="00BF1556"/>
    <w:rsid w:val="00BF19E6"/>
    <w:rsid w:val="00BF1A70"/>
    <w:rsid w:val="00BF1C1D"/>
    <w:rsid w:val="00BF1CE7"/>
    <w:rsid w:val="00BF1DA8"/>
    <w:rsid w:val="00BF1DF2"/>
    <w:rsid w:val="00BF242C"/>
    <w:rsid w:val="00BF256E"/>
    <w:rsid w:val="00BF25C0"/>
    <w:rsid w:val="00BF27D3"/>
    <w:rsid w:val="00BF2C8B"/>
    <w:rsid w:val="00BF30AD"/>
    <w:rsid w:val="00BF3485"/>
    <w:rsid w:val="00BF352A"/>
    <w:rsid w:val="00BF3564"/>
    <w:rsid w:val="00BF381D"/>
    <w:rsid w:val="00BF388F"/>
    <w:rsid w:val="00BF39F2"/>
    <w:rsid w:val="00BF3BC9"/>
    <w:rsid w:val="00BF4028"/>
    <w:rsid w:val="00BF436D"/>
    <w:rsid w:val="00BF43D6"/>
    <w:rsid w:val="00BF46FF"/>
    <w:rsid w:val="00BF4C2C"/>
    <w:rsid w:val="00BF4F12"/>
    <w:rsid w:val="00BF52FE"/>
    <w:rsid w:val="00BF53C2"/>
    <w:rsid w:val="00BF54F4"/>
    <w:rsid w:val="00BF5AF6"/>
    <w:rsid w:val="00BF5B16"/>
    <w:rsid w:val="00BF5C9B"/>
    <w:rsid w:val="00BF6021"/>
    <w:rsid w:val="00BF6066"/>
    <w:rsid w:val="00BF785D"/>
    <w:rsid w:val="00BF79FD"/>
    <w:rsid w:val="00BF7A42"/>
    <w:rsid w:val="00BF7B63"/>
    <w:rsid w:val="00BF7B88"/>
    <w:rsid w:val="00BF7BAC"/>
    <w:rsid w:val="00BF7D79"/>
    <w:rsid w:val="00BF7F44"/>
    <w:rsid w:val="00C00A38"/>
    <w:rsid w:val="00C00B2A"/>
    <w:rsid w:val="00C01442"/>
    <w:rsid w:val="00C01652"/>
    <w:rsid w:val="00C01D6D"/>
    <w:rsid w:val="00C01FB4"/>
    <w:rsid w:val="00C023A3"/>
    <w:rsid w:val="00C02D5F"/>
    <w:rsid w:val="00C02D83"/>
    <w:rsid w:val="00C03025"/>
    <w:rsid w:val="00C03112"/>
    <w:rsid w:val="00C0315F"/>
    <w:rsid w:val="00C03673"/>
    <w:rsid w:val="00C03962"/>
    <w:rsid w:val="00C03A35"/>
    <w:rsid w:val="00C03BB8"/>
    <w:rsid w:val="00C042E1"/>
    <w:rsid w:val="00C0439A"/>
    <w:rsid w:val="00C0468F"/>
    <w:rsid w:val="00C04A0D"/>
    <w:rsid w:val="00C04AD4"/>
    <w:rsid w:val="00C04F91"/>
    <w:rsid w:val="00C0511A"/>
    <w:rsid w:val="00C051D0"/>
    <w:rsid w:val="00C05379"/>
    <w:rsid w:val="00C05B97"/>
    <w:rsid w:val="00C063A9"/>
    <w:rsid w:val="00C06587"/>
    <w:rsid w:val="00C0669C"/>
    <w:rsid w:val="00C06946"/>
    <w:rsid w:val="00C06C54"/>
    <w:rsid w:val="00C06D96"/>
    <w:rsid w:val="00C06FFB"/>
    <w:rsid w:val="00C07546"/>
    <w:rsid w:val="00C10069"/>
    <w:rsid w:val="00C10394"/>
    <w:rsid w:val="00C10823"/>
    <w:rsid w:val="00C1096A"/>
    <w:rsid w:val="00C10D47"/>
    <w:rsid w:val="00C1110B"/>
    <w:rsid w:val="00C1151F"/>
    <w:rsid w:val="00C11890"/>
    <w:rsid w:val="00C1206F"/>
    <w:rsid w:val="00C120D0"/>
    <w:rsid w:val="00C122E3"/>
    <w:rsid w:val="00C12559"/>
    <w:rsid w:val="00C126C1"/>
    <w:rsid w:val="00C12968"/>
    <w:rsid w:val="00C12C58"/>
    <w:rsid w:val="00C12C61"/>
    <w:rsid w:val="00C12CC0"/>
    <w:rsid w:val="00C12F72"/>
    <w:rsid w:val="00C13187"/>
    <w:rsid w:val="00C132D8"/>
    <w:rsid w:val="00C132FE"/>
    <w:rsid w:val="00C1395A"/>
    <w:rsid w:val="00C13A04"/>
    <w:rsid w:val="00C13ACF"/>
    <w:rsid w:val="00C13BB9"/>
    <w:rsid w:val="00C14098"/>
    <w:rsid w:val="00C140E1"/>
    <w:rsid w:val="00C14639"/>
    <w:rsid w:val="00C1495C"/>
    <w:rsid w:val="00C14A45"/>
    <w:rsid w:val="00C14C02"/>
    <w:rsid w:val="00C15270"/>
    <w:rsid w:val="00C1539A"/>
    <w:rsid w:val="00C154B1"/>
    <w:rsid w:val="00C15B0C"/>
    <w:rsid w:val="00C15DB1"/>
    <w:rsid w:val="00C162AB"/>
    <w:rsid w:val="00C162BA"/>
    <w:rsid w:val="00C166DD"/>
    <w:rsid w:val="00C16DF3"/>
    <w:rsid w:val="00C16E39"/>
    <w:rsid w:val="00C1731B"/>
    <w:rsid w:val="00C173F7"/>
    <w:rsid w:val="00C17510"/>
    <w:rsid w:val="00C175A2"/>
    <w:rsid w:val="00C17678"/>
    <w:rsid w:val="00C1772E"/>
    <w:rsid w:val="00C177E0"/>
    <w:rsid w:val="00C17912"/>
    <w:rsid w:val="00C179F9"/>
    <w:rsid w:val="00C17DA2"/>
    <w:rsid w:val="00C2028C"/>
    <w:rsid w:val="00C204F9"/>
    <w:rsid w:val="00C2050C"/>
    <w:rsid w:val="00C2085F"/>
    <w:rsid w:val="00C20DC8"/>
    <w:rsid w:val="00C21374"/>
    <w:rsid w:val="00C215AC"/>
    <w:rsid w:val="00C21790"/>
    <w:rsid w:val="00C2183B"/>
    <w:rsid w:val="00C21A2C"/>
    <w:rsid w:val="00C21AEA"/>
    <w:rsid w:val="00C21B55"/>
    <w:rsid w:val="00C21F95"/>
    <w:rsid w:val="00C22052"/>
    <w:rsid w:val="00C2222E"/>
    <w:rsid w:val="00C22436"/>
    <w:rsid w:val="00C224F0"/>
    <w:rsid w:val="00C22679"/>
    <w:rsid w:val="00C226FA"/>
    <w:rsid w:val="00C22738"/>
    <w:rsid w:val="00C227A5"/>
    <w:rsid w:val="00C22A3B"/>
    <w:rsid w:val="00C22FB6"/>
    <w:rsid w:val="00C2318A"/>
    <w:rsid w:val="00C2323C"/>
    <w:rsid w:val="00C24025"/>
    <w:rsid w:val="00C241C3"/>
    <w:rsid w:val="00C2425B"/>
    <w:rsid w:val="00C246F1"/>
    <w:rsid w:val="00C248A5"/>
    <w:rsid w:val="00C24C3A"/>
    <w:rsid w:val="00C250D1"/>
    <w:rsid w:val="00C2556E"/>
    <w:rsid w:val="00C25A6E"/>
    <w:rsid w:val="00C25BA0"/>
    <w:rsid w:val="00C25CE9"/>
    <w:rsid w:val="00C25DDC"/>
    <w:rsid w:val="00C26369"/>
    <w:rsid w:val="00C263DC"/>
    <w:rsid w:val="00C26881"/>
    <w:rsid w:val="00C26AF6"/>
    <w:rsid w:val="00C26B50"/>
    <w:rsid w:val="00C27122"/>
    <w:rsid w:val="00C27267"/>
    <w:rsid w:val="00C2732C"/>
    <w:rsid w:val="00C274BE"/>
    <w:rsid w:val="00C2754B"/>
    <w:rsid w:val="00C2770F"/>
    <w:rsid w:val="00C2779C"/>
    <w:rsid w:val="00C277CF"/>
    <w:rsid w:val="00C278A4"/>
    <w:rsid w:val="00C278DC"/>
    <w:rsid w:val="00C27A5D"/>
    <w:rsid w:val="00C27B08"/>
    <w:rsid w:val="00C27BD0"/>
    <w:rsid w:val="00C27E2A"/>
    <w:rsid w:val="00C27E48"/>
    <w:rsid w:val="00C27F1C"/>
    <w:rsid w:val="00C30135"/>
    <w:rsid w:val="00C3018A"/>
    <w:rsid w:val="00C30494"/>
    <w:rsid w:val="00C3064F"/>
    <w:rsid w:val="00C306AB"/>
    <w:rsid w:val="00C306CB"/>
    <w:rsid w:val="00C30AD4"/>
    <w:rsid w:val="00C30BDA"/>
    <w:rsid w:val="00C311BD"/>
    <w:rsid w:val="00C31510"/>
    <w:rsid w:val="00C32419"/>
    <w:rsid w:val="00C325BA"/>
    <w:rsid w:val="00C325C3"/>
    <w:rsid w:val="00C32B18"/>
    <w:rsid w:val="00C32BD7"/>
    <w:rsid w:val="00C32CF8"/>
    <w:rsid w:val="00C32EFE"/>
    <w:rsid w:val="00C32F47"/>
    <w:rsid w:val="00C331DA"/>
    <w:rsid w:val="00C331ED"/>
    <w:rsid w:val="00C3327F"/>
    <w:rsid w:val="00C335D7"/>
    <w:rsid w:val="00C34373"/>
    <w:rsid w:val="00C3439A"/>
    <w:rsid w:val="00C346D1"/>
    <w:rsid w:val="00C34803"/>
    <w:rsid w:val="00C34CEF"/>
    <w:rsid w:val="00C3524E"/>
    <w:rsid w:val="00C35566"/>
    <w:rsid w:val="00C357B0"/>
    <w:rsid w:val="00C35B6F"/>
    <w:rsid w:val="00C35F89"/>
    <w:rsid w:val="00C35FE9"/>
    <w:rsid w:val="00C36296"/>
    <w:rsid w:val="00C36312"/>
    <w:rsid w:val="00C3633D"/>
    <w:rsid w:val="00C3677F"/>
    <w:rsid w:val="00C368C8"/>
    <w:rsid w:val="00C36A2E"/>
    <w:rsid w:val="00C36CA4"/>
    <w:rsid w:val="00C36F9B"/>
    <w:rsid w:val="00C37400"/>
    <w:rsid w:val="00C4023E"/>
    <w:rsid w:val="00C40552"/>
    <w:rsid w:val="00C40630"/>
    <w:rsid w:val="00C40736"/>
    <w:rsid w:val="00C407CD"/>
    <w:rsid w:val="00C408A2"/>
    <w:rsid w:val="00C409BD"/>
    <w:rsid w:val="00C40A9A"/>
    <w:rsid w:val="00C40CA5"/>
    <w:rsid w:val="00C40E14"/>
    <w:rsid w:val="00C41022"/>
    <w:rsid w:val="00C41286"/>
    <w:rsid w:val="00C4152D"/>
    <w:rsid w:val="00C41805"/>
    <w:rsid w:val="00C41856"/>
    <w:rsid w:val="00C41CCA"/>
    <w:rsid w:val="00C41F0E"/>
    <w:rsid w:val="00C42A6E"/>
    <w:rsid w:val="00C42D66"/>
    <w:rsid w:val="00C42DB2"/>
    <w:rsid w:val="00C43139"/>
    <w:rsid w:val="00C434F8"/>
    <w:rsid w:val="00C437A5"/>
    <w:rsid w:val="00C437AB"/>
    <w:rsid w:val="00C43A80"/>
    <w:rsid w:val="00C43C81"/>
    <w:rsid w:val="00C43D0B"/>
    <w:rsid w:val="00C44469"/>
    <w:rsid w:val="00C445C9"/>
    <w:rsid w:val="00C44685"/>
    <w:rsid w:val="00C4477D"/>
    <w:rsid w:val="00C447CF"/>
    <w:rsid w:val="00C44F2E"/>
    <w:rsid w:val="00C4503F"/>
    <w:rsid w:val="00C4535B"/>
    <w:rsid w:val="00C45D9D"/>
    <w:rsid w:val="00C45F59"/>
    <w:rsid w:val="00C4632C"/>
    <w:rsid w:val="00C4633A"/>
    <w:rsid w:val="00C46436"/>
    <w:rsid w:val="00C4651A"/>
    <w:rsid w:val="00C469F7"/>
    <w:rsid w:val="00C46B57"/>
    <w:rsid w:val="00C46B9F"/>
    <w:rsid w:val="00C46E3E"/>
    <w:rsid w:val="00C47468"/>
    <w:rsid w:val="00C4759F"/>
    <w:rsid w:val="00C47CFB"/>
    <w:rsid w:val="00C47D17"/>
    <w:rsid w:val="00C47EC2"/>
    <w:rsid w:val="00C501B8"/>
    <w:rsid w:val="00C50517"/>
    <w:rsid w:val="00C509DD"/>
    <w:rsid w:val="00C50B8D"/>
    <w:rsid w:val="00C50C98"/>
    <w:rsid w:val="00C50FDE"/>
    <w:rsid w:val="00C515B3"/>
    <w:rsid w:val="00C5181A"/>
    <w:rsid w:val="00C51839"/>
    <w:rsid w:val="00C518BB"/>
    <w:rsid w:val="00C519A6"/>
    <w:rsid w:val="00C51C5B"/>
    <w:rsid w:val="00C51D0B"/>
    <w:rsid w:val="00C528CD"/>
    <w:rsid w:val="00C52B76"/>
    <w:rsid w:val="00C52BDC"/>
    <w:rsid w:val="00C52F90"/>
    <w:rsid w:val="00C531DA"/>
    <w:rsid w:val="00C53328"/>
    <w:rsid w:val="00C53A9E"/>
    <w:rsid w:val="00C53B45"/>
    <w:rsid w:val="00C53C9F"/>
    <w:rsid w:val="00C53D5C"/>
    <w:rsid w:val="00C54034"/>
    <w:rsid w:val="00C543B7"/>
    <w:rsid w:val="00C548D3"/>
    <w:rsid w:val="00C5490A"/>
    <w:rsid w:val="00C54AAC"/>
    <w:rsid w:val="00C54EEA"/>
    <w:rsid w:val="00C54FE5"/>
    <w:rsid w:val="00C5550B"/>
    <w:rsid w:val="00C5560F"/>
    <w:rsid w:val="00C55886"/>
    <w:rsid w:val="00C55D20"/>
    <w:rsid w:val="00C55F03"/>
    <w:rsid w:val="00C5610B"/>
    <w:rsid w:val="00C563B5"/>
    <w:rsid w:val="00C56706"/>
    <w:rsid w:val="00C57186"/>
    <w:rsid w:val="00C574E0"/>
    <w:rsid w:val="00C57BCA"/>
    <w:rsid w:val="00C57E9E"/>
    <w:rsid w:val="00C57FB0"/>
    <w:rsid w:val="00C6026C"/>
    <w:rsid w:val="00C60432"/>
    <w:rsid w:val="00C60977"/>
    <w:rsid w:val="00C610F0"/>
    <w:rsid w:val="00C615F7"/>
    <w:rsid w:val="00C616CE"/>
    <w:rsid w:val="00C6183C"/>
    <w:rsid w:val="00C61899"/>
    <w:rsid w:val="00C61910"/>
    <w:rsid w:val="00C619F0"/>
    <w:rsid w:val="00C61A20"/>
    <w:rsid w:val="00C61AB4"/>
    <w:rsid w:val="00C61E1E"/>
    <w:rsid w:val="00C62062"/>
    <w:rsid w:val="00C62682"/>
    <w:rsid w:val="00C628AB"/>
    <w:rsid w:val="00C628C0"/>
    <w:rsid w:val="00C628F9"/>
    <w:rsid w:val="00C62A4D"/>
    <w:rsid w:val="00C62B18"/>
    <w:rsid w:val="00C63253"/>
    <w:rsid w:val="00C6354C"/>
    <w:rsid w:val="00C635F4"/>
    <w:rsid w:val="00C6364E"/>
    <w:rsid w:val="00C636B7"/>
    <w:rsid w:val="00C636CB"/>
    <w:rsid w:val="00C63969"/>
    <w:rsid w:val="00C639A8"/>
    <w:rsid w:val="00C639D1"/>
    <w:rsid w:val="00C63B78"/>
    <w:rsid w:val="00C63B96"/>
    <w:rsid w:val="00C63DC2"/>
    <w:rsid w:val="00C63E14"/>
    <w:rsid w:val="00C64093"/>
    <w:rsid w:val="00C6420C"/>
    <w:rsid w:val="00C64ACF"/>
    <w:rsid w:val="00C64D9D"/>
    <w:rsid w:val="00C65992"/>
    <w:rsid w:val="00C659BE"/>
    <w:rsid w:val="00C65A5F"/>
    <w:rsid w:val="00C65BB8"/>
    <w:rsid w:val="00C660F8"/>
    <w:rsid w:val="00C66341"/>
    <w:rsid w:val="00C667D7"/>
    <w:rsid w:val="00C66870"/>
    <w:rsid w:val="00C668C9"/>
    <w:rsid w:val="00C66CD8"/>
    <w:rsid w:val="00C67525"/>
    <w:rsid w:val="00C67660"/>
    <w:rsid w:val="00C678B3"/>
    <w:rsid w:val="00C67C27"/>
    <w:rsid w:val="00C7002F"/>
    <w:rsid w:val="00C701F1"/>
    <w:rsid w:val="00C70362"/>
    <w:rsid w:val="00C7043A"/>
    <w:rsid w:val="00C705BA"/>
    <w:rsid w:val="00C70A1A"/>
    <w:rsid w:val="00C719FA"/>
    <w:rsid w:val="00C71B31"/>
    <w:rsid w:val="00C71C66"/>
    <w:rsid w:val="00C71F43"/>
    <w:rsid w:val="00C7214B"/>
    <w:rsid w:val="00C72508"/>
    <w:rsid w:val="00C727E5"/>
    <w:rsid w:val="00C72D2F"/>
    <w:rsid w:val="00C72DD8"/>
    <w:rsid w:val="00C72FCC"/>
    <w:rsid w:val="00C731DD"/>
    <w:rsid w:val="00C7333E"/>
    <w:rsid w:val="00C735C3"/>
    <w:rsid w:val="00C7379D"/>
    <w:rsid w:val="00C73912"/>
    <w:rsid w:val="00C73DDC"/>
    <w:rsid w:val="00C73F12"/>
    <w:rsid w:val="00C742FF"/>
    <w:rsid w:val="00C74355"/>
    <w:rsid w:val="00C7436E"/>
    <w:rsid w:val="00C7490C"/>
    <w:rsid w:val="00C74A3D"/>
    <w:rsid w:val="00C74F84"/>
    <w:rsid w:val="00C7500C"/>
    <w:rsid w:val="00C75743"/>
    <w:rsid w:val="00C76047"/>
    <w:rsid w:val="00C76102"/>
    <w:rsid w:val="00C765B4"/>
    <w:rsid w:val="00C76794"/>
    <w:rsid w:val="00C767E0"/>
    <w:rsid w:val="00C768B4"/>
    <w:rsid w:val="00C768C2"/>
    <w:rsid w:val="00C769CD"/>
    <w:rsid w:val="00C76ADD"/>
    <w:rsid w:val="00C76D39"/>
    <w:rsid w:val="00C76D85"/>
    <w:rsid w:val="00C76E97"/>
    <w:rsid w:val="00C77015"/>
    <w:rsid w:val="00C7721C"/>
    <w:rsid w:val="00C77ABB"/>
    <w:rsid w:val="00C77C64"/>
    <w:rsid w:val="00C77C8E"/>
    <w:rsid w:val="00C77D74"/>
    <w:rsid w:val="00C77F00"/>
    <w:rsid w:val="00C80A3B"/>
    <w:rsid w:val="00C80B17"/>
    <w:rsid w:val="00C80EC0"/>
    <w:rsid w:val="00C81240"/>
    <w:rsid w:val="00C812FA"/>
    <w:rsid w:val="00C8163A"/>
    <w:rsid w:val="00C81A00"/>
    <w:rsid w:val="00C81BD4"/>
    <w:rsid w:val="00C81D4F"/>
    <w:rsid w:val="00C820A7"/>
    <w:rsid w:val="00C8223C"/>
    <w:rsid w:val="00C82270"/>
    <w:rsid w:val="00C824A7"/>
    <w:rsid w:val="00C82766"/>
    <w:rsid w:val="00C82934"/>
    <w:rsid w:val="00C82A35"/>
    <w:rsid w:val="00C82B0B"/>
    <w:rsid w:val="00C82B0F"/>
    <w:rsid w:val="00C82D77"/>
    <w:rsid w:val="00C83059"/>
    <w:rsid w:val="00C835F6"/>
    <w:rsid w:val="00C83602"/>
    <w:rsid w:val="00C83A7D"/>
    <w:rsid w:val="00C84003"/>
    <w:rsid w:val="00C841BA"/>
    <w:rsid w:val="00C84628"/>
    <w:rsid w:val="00C84BBD"/>
    <w:rsid w:val="00C84D28"/>
    <w:rsid w:val="00C85302"/>
    <w:rsid w:val="00C85557"/>
    <w:rsid w:val="00C85743"/>
    <w:rsid w:val="00C85819"/>
    <w:rsid w:val="00C85B0F"/>
    <w:rsid w:val="00C85D22"/>
    <w:rsid w:val="00C85FE1"/>
    <w:rsid w:val="00C86086"/>
    <w:rsid w:val="00C8623C"/>
    <w:rsid w:val="00C86E44"/>
    <w:rsid w:val="00C8705F"/>
    <w:rsid w:val="00C870A6"/>
    <w:rsid w:val="00C8728A"/>
    <w:rsid w:val="00C872E2"/>
    <w:rsid w:val="00C87534"/>
    <w:rsid w:val="00C87795"/>
    <w:rsid w:val="00C87A34"/>
    <w:rsid w:val="00C90412"/>
    <w:rsid w:val="00C9072E"/>
    <w:rsid w:val="00C909D0"/>
    <w:rsid w:val="00C90D4B"/>
    <w:rsid w:val="00C90EB2"/>
    <w:rsid w:val="00C9105D"/>
    <w:rsid w:val="00C910A5"/>
    <w:rsid w:val="00C91293"/>
    <w:rsid w:val="00C9139C"/>
    <w:rsid w:val="00C914B0"/>
    <w:rsid w:val="00C91506"/>
    <w:rsid w:val="00C91AA6"/>
    <w:rsid w:val="00C91B25"/>
    <w:rsid w:val="00C91C7E"/>
    <w:rsid w:val="00C91F15"/>
    <w:rsid w:val="00C91F3C"/>
    <w:rsid w:val="00C92539"/>
    <w:rsid w:val="00C925A4"/>
    <w:rsid w:val="00C92839"/>
    <w:rsid w:val="00C92D87"/>
    <w:rsid w:val="00C92ECA"/>
    <w:rsid w:val="00C93063"/>
    <w:rsid w:val="00C931A1"/>
    <w:rsid w:val="00C933D9"/>
    <w:rsid w:val="00C933F5"/>
    <w:rsid w:val="00C9387A"/>
    <w:rsid w:val="00C93CC8"/>
    <w:rsid w:val="00C93E88"/>
    <w:rsid w:val="00C93F6D"/>
    <w:rsid w:val="00C94008"/>
    <w:rsid w:val="00C94255"/>
    <w:rsid w:val="00C94E0D"/>
    <w:rsid w:val="00C95317"/>
    <w:rsid w:val="00C954D6"/>
    <w:rsid w:val="00C955A6"/>
    <w:rsid w:val="00C95637"/>
    <w:rsid w:val="00C958D8"/>
    <w:rsid w:val="00C95CD6"/>
    <w:rsid w:val="00C95D1D"/>
    <w:rsid w:val="00C95E8E"/>
    <w:rsid w:val="00C95FFF"/>
    <w:rsid w:val="00C9609B"/>
    <w:rsid w:val="00C96375"/>
    <w:rsid w:val="00C96512"/>
    <w:rsid w:val="00C9684F"/>
    <w:rsid w:val="00C96A22"/>
    <w:rsid w:val="00C96B63"/>
    <w:rsid w:val="00C96F69"/>
    <w:rsid w:val="00C96FB2"/>
    <w:rsid w:val="00C9721F"/>
    <w:rsid w:val="00C97354"/>
    <w:rsid w:val="00C975B0"/>
    <w:rsid w:val="00C978EF"/>
    <w:rsid w:val="00C97E75"/>
    <w:rsid w:val="00CA0018"/>
    <w:rsid w:val="00CA025A"/>
    <w:rsid w:val="00CA03DF"/>
    <w:rsid w:val="00CA06EF"/>
    <w:rsid w:val="00CA0854"/>
    <w:rsid w:val="00CA0898"/>
    <w:rsid w:val="00CA0C8F"/>
    <w:rsid w:val="00CA1239"/>
    <w:rsid w:val="00CA1716"/>
    <w:rsid w:val="00CA1D1D"/>
    <w:rsid w:val="00CA1E92"/>
    <w:rsid w:val="00CA23C2"/>
    <w:rsid w:val="00CA2478"/>
    <w:rsid w:val="00CA264A"/>
    <w:rsid w:val="00CA26F8"/>
    <w:rsid w:val="00CA2A06"/>
    <w:rsid w:val="00CA3388"/>
    <w:rsid w:val="00CA353B"/>
    <w:rsid w:val="00CA38C2"/>
    <w:rsid w:val="00CA3DFA"/>
    <w:rsid w:val="00CA3ED9"/>
    <w:rsid w:val="00CA43C1"/>
    <w:rsid w:val="00CA4670"/>
    <w:rsid w:val="00CA46EF"/>
    <w:rsid w:val="00CA48C1"/>
    <w:rsid w:val="00CA4AC7"/>
    <w:rsid w:val="00CA4BA6"/>
    <w:rsid w:val="00CA4C54"/>
    <w:rsid w:val="00CA4F09"/>
    <w:rsid w:val="00CA50C4"/>
    <w:rsid w:val="00CA56F7"/>
    <w:rsid w:val="00CA5B00"/>
    <w:rsid w:val="00CA5C32"/>
    <w:rsid w:val="00CA5C9A"/>
    <w:rsid w:val="00CA5EBA"/>
    <w:rsid w:val="00CA5F42"/>
    <w:rsid w:val="00CA5FD9"/>
    <w:rsid w:val="00CA607A"/>
    <w:rsid w:val="00CA6157"/>
    <w:rsid w:val="00CA65B3"/>
    <w:rsid w:val="00CA669B"/>
    <w:rsid w:val="00CA66CB"/>
    <w:rsid w:val="00CA6A0D"/>
    <w:rsid w:val="00CA6F52"/>
    <w:rsid w:val="00CA70F9"/>
    <w:rsid w:val="00CA7129"/>
    <w:rsid w:val="00CA720A"/>
    <w:rsid w:val="00CA755D"/>
    <w:rsid w:val="00CA7CA6"/>
    <w:rsid w:val="00CA7D11"/>
    <w:rsid w:val="00CA7ECC"/>
    <w:rsid w:val="00CB06FD"/>
    <w:rsid w:val="00CB0B30"/>
    <w:rsid w:val="00CB1122"/>
    <w:rsid w:val="00CB1184"/>
    <w:rsid w:val="00CB215F"/>
    <w:rsid w:val="00CB252D"/>
    <w:rsid w:val="00CB2B50"/>
    <w:rsid w:val="00CB3439"/>
    <w:rsid w:val="00CB39B4"/>
    <w:rsid w:val="00CB3C25"/>
    <w:rsid w:val="00CB3C68"/>
    <w:rsid w:val="00CB3E97"/>
    <w:rsid w:val="00CB3F50"/>
    <w:rsid w:val="00CB3F58"/>
    <w:rsid w:val="00CB4628"/>
    <w:rsid w:val="00CB5071"/>
    <w:rsid w:val="00CB511B"/>
    <w:rsid w:val="00CB51F5"/>
    <w:rsid w:val="00CB5305"/>
    <w:rsid w:val="00CB5B16"/>
    <w:rsid w:val="00CB5BC7"/>
    <w:rsid w:val="00CB5E0B"/>
    <w:rsid w:val="00CB60F4"/>
    <w:rsid w:val="00CB64E3"/>
    <w:rsid w:val="00CB692E"/>
    <w:rsid w:val="00CB6DA4"/>
    <w:rsid w:val="00CB6DC5"/>
    <w:rsid w:val="00CB6EDE"/>
    <w:rsid w:val="00CB7301"/>
    <w:rsid w:val="00CB7455"/>
    <w:rsid w:val="00CB74D9"/>
    <w:rsid w:val="00CB78EC"/>
    <w:rsid w:val="00CB7AA6"/>
    <w:rsid w:val="00CB7C87"/>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6F1"/>
    <w:rsid w:val="00CC2897"/>
    <w:rsid w:val="00CC297E"/>
    <w:rsid w:val="00CC2A14"/>
    <w:rsid w:val="00CC2D03"/>
    <w:rsid w:val="00CC2DBC"/>
    <w:rsid w:val="00CC2EEA"/>
    <w:rsid w:val="00CC348B"/>
    <w:rsid w:val="00CC3865"/>
    <w:rsid w:val="00CC387B"/>
    <w:rsid w:val="00CC3A6F"/>
    <w:rsid w:val="00CC3A92"/>
    <w:rsid w:val="00CC3E0B"/>
    <w:rsid w:val="00CC439E"/>
    <w:rsid w:val="00CC45B8"/>
    <w:rsid w:val="00CC45D8"/>
    <w:rsid w:val="00CC491D"/>
    <w:rsid w:val="00CC4AE8"/>
    <w:rsid w:val="00CC4D4F"/>
    <w:rsid w:val="00CC4F2B"/>
    <w:rsid w:val="00CC52E8"/>
    <w:rsid w:val="00CC53C8"/>
    <w:rsid w:val="00CC54F1"/>
    <w:rsid w:val="00CC54F2"/>
    <w:rsid w:val="00CC570A"/>
    <w:rsid w:val="00CC5ACD"/>
    <w:rsid w:val="00CC5E64"/>
    <w:rsid w:val="00CC5F88"/>
    <w:rsid w:val="00CC6066"/>
    <w:rsid w:val="00CC6105"/>
    <w:rsid w:val="00CC66A7"/>
    <w:rsid w:val="00CC67B1"/>
    <w:rsid w:val="00CC6ACD"/>
    <w:rsid w:val="00CC6B46"/>
    <w:rsid w:val="00CC6B8A"/>
    <w:rsid w:val="00CC6CE0"/>
    <w:rsid w:val="00CC6D37"/>
    <w:rsid w:val="00CC6F95"/>
    <w:rsid w:val="00CC70DA"/>
    <w:rsid w:val="00CC71CB"/>
    <w:rsid w:val="00CC76C5"/>
    <w:rsid w:val="00CC7D7B"/>
    <w:rsid w:val="00CD030B"/>
    <w:rsid w:val="00CD04F7"/>
    <w:rsid w:val="00CD062A"/>
    <w:rsid w:val="00CD0AE1"/>
    <w:rsid w:val="00CD0C8D"/>
    <w:rsid w:val="00CD0E9D"/>
    <w:rsid w:val="00CD0EB0"/>
    <w:rsid w:val="00CD0F96"/>
    <w:rsid w:val="00CD1151"/>
    <w:rsid w:val="00CD1527"/>
    <w:rsid w:val="00CD17F3"/>
    <w:rsid w:val="00CD1BB9"/>
    <w:rsid w:val="00CD1F77"/>
    <w:rsid w:val="00CD2543"/>
    <w:rsid w:val="00CD25C0"/>
    <w:rsid w:val="00CD2C6D"/>
    <w:rsid w:val="00CD2F2F"/>
    <w:rsid w:val="00CD2FCD"/>
    <w:rsid w:val="00CD3503"/>
    <w:rsid w:val="00CD3CCE"/>
    <w:rsid w:val="00CD401F"/>
    <w:rsid w:val="00CD418E"/>
    <w:rsid w:val="00CD41A4"/>
    <w:rsid w:val="00CD41EB"/>
    <w:rsid w:val="00CD43C6"/>
    <w:rsid w:val="00CD45AF"/>
    <w:rsid w:val="00CD4859"/>
    <w:rsid w:val="00CD4FA2"/>
    <w:rsid w:val="00CD5267"/>
    <w:rsid w:val="00CD543F"/>
    <w:rsid w:val="00CD55A6"/>
    <w:rsid w:val="00CD5C63"/>
    <w:rsid w:val="00CD5CAF"/>
    <w:rsid w:val="00CD60EB"/>
    <w:rsid w:val="00CD61F0"/>
    <w:rsid w:val="00CD623B"/>
    <w:rsid w:val="00CD66AA"/>
    <w:rsid w:val="00CD6856"/>
    <w:rsid w:val="00CD6C2B"/>
    <w:rsid w:val="00CD7121"/>
    <w:rsid w:val="00CD7536"/>
    <w:rsid w:val="00CD7B62"/>
    <w:rsid w:val="00CE03F3"/>
    <w:rsid w:val="00CE05E3"/>
    <w:rsid w:val="00CE0BDB"/>
    <w:rsid w:val="00CE0F39"/>
    <w:rsid w:val="00CE1296"/>
    <w:rsid w:val="00CE14CA"/>
    <w:rsid w:val="00CE15E3"/>
    <w:rsid w:val="00CE19D0"/>
    <w:rsid w:val="00CE1D1B"/>
    <w:rsid w:val="00CE1F93"/>
    <w:rsid w:val="00CE23BC"/>
    <w:rsid w:val="00CE23D2"/>
    <w:rsid w:val="00CE240A"/>
    <w:rsid w:val="00CE2777"/>
    <w:rsid w:val="00CE2A41"/>
    <w:rsid w:val="00CE3485"/>
    <w:rsid w:val="00CE34BD"/>
    <w:rsid w:val="00CE370F"/>
    <w:rsid w:val="00CE3F25"/>
    <w:rsid w:val="00CE4406"/>
    <w:rsid w:val="00CE4680"/>
    <w:rsid w:val="00CE485E"/>
    <w:rsid w:val="00CE4A8C"/>
    <w:rsid w:val="00CE4E4D"/>
    <w:rsid w:val="00CE4E92"/>
    <w:rsid w:val="00CE4EC5"/>
    <w:rsid w:val="00CE4EFA"/>
    <w:rsid w:val="00CE4FE3"/>
    <w:rsid w:val="00CE53DB"/>
    <w:rsid w:val="00CE55F0"/>
    <w:rsid w:val="00CE57E9"/>
    <w:rsid w:val="00CE58EE"/>
    <w:rsid w:val="00CE5A5E"/>
    <w:rsid w:val="00CE5E79"/>
    <w:rsid w:val="00CE5EFF"/>
    <w:rsid w:val="00CE62C9"/>
    <w:rsid w:val="00CE6626"/>
    <w:rsid w:val="00CE680C"/>
    <w:rsid w:val="00CE6E3A"/>
    <w:rsid w:val="00CE6F3A"/>
    <w:rsid w:val="00CE70D8"/>
    <w:rsid w:val="00CE7557"/>
    <w:rsid w:val="00CE7A6F"/>
    <w:rsid w:val="00CE7A99"/>
    <w:rsid w:val="00CE7D10"/>
    <w:rsid w:val="00CF015C"/>
    <w:rsid w:val="00CF0665"/>
    <w:rsid w:val="00CF0716"/>
    <w:rsid w:val="00CF0C72"/>
    <w:rsid w:val="00CF0E80"/>
    <w:rsid w:val="00CF1132"/>
    <w:rsid w:val="00CF1193"/>
    <w:rsid w:val="00CF1419"/>
    <w:rsid w:val="00CF1789"/>
    <w:rsid w:val="00CF1C67"/>
    <w:rsid w:val="00CF1CB8"/>
    <w:rsid w:val="00CF1EBC"/>
    <w:rsid w:val="00CF1FFD"/>
    <w:rsid w:val="00CF213C"/>
    <w:rsid w:val="00CF230A"/>
    <w:rsid w:val="00CF25D1"/>
    <w:rsid w:val="00CF277E"/>
    <w:rsid w:val="00CF2833"/>
    <w:rsid w:val="00CF35BB"/>
    <w:rsid w:val="00CF3AD3"/>
    <w:rsid w:val="00CF42B6"/>
    <w:rsid w:val="00CF433D"/>
    <w:rsid w:val="00CF4594"/>
    <w:rsid w:val="00CF4655"/>
    <w:rsid w:val="00CF47E1"/>
    <w:rsid w:val="00CF4915"/>
    <w:rsid w:val="00CF51B6"/>
    <w:rsid w:val="00CF5694"/>
    <w:rsid w:val="00CF584F"/>
    <w:rsid w:val="00CF5D15"/>
    <w:rsid w:val="00CF5FE9"/>
    <w:rsid w:val="00CF6115"/>
    <w:rsid w:val="00CF62E0"/>
    <w:rsid w:val="00CF6692"/>
    <w:rsid w:val="00CF6767"/>
    <w:rsid w:val="00CF69E0"/>
    <w:rsid w:val="00CF6C0C"/>
    <w:rsid w:val="00CF6E1E"/>
    <w:rsid w:val="00CF6EC9"/>
    <w:rsid w:val="00CF7668"/>
    <w:rsid w:val="00CF7C0B"/>
    <w:rsid w:val="00CF7CF0"/>
    <w:rsid w:val="00D000B7"/>
    <w:rsid w:val="00D000CA"/>
    <w:rsid w:val="00D000F8"/>
    <w:rsid w:val="00D001DF"/>
    <w:rsid w:val="00D006AB"/>
    <w:rsid w:val="00D008C3"/>
    <w:rsid w:val="00D00C05"/>
    <w:rsid w:val="00D00D7C"/>
    <w:rsid w:val="00D01015"/>
    <w:rsid w:val="00D011BD"/>
    <w:rsid w:val="00D013EA"/>
    <w:rsid w:val="00D01457"/>
    <w:rsid w:val="00D01679"/>
    <w:rsid w:val="00D0168E"/>
    <w:rsid w:val="00D018ED"/>
    <w:rsid w:val="00D019B7"/>
    <w:rsid w:val="00D0225E"/>
    <w:rsid w:val="00D028B9"/>
    <w:rsid w:val="00D02925"/>
    <w:rsid w:val="00D03089"/>
    <w:rsid w:val="00D031A4"/>
    <w:rsid w:val="00D036AE"/>
    <w:rsid w:val="00D03837"/>
    <w:rsid w:val="00D03BB5"/>
    <w:rsid w:val="00D03E2B"/>
    <w:rsid w:val="00D0402B"/>
    <w:rsid w:val="00D0409F"/>
    <w:rsid w:val="00D0450F"/>
    <w:rsid w:val="00D045BA"/>
    <w:rsid w:val="00D046B8"/>
    <w:rsid w:val="00D04B89"/>
    <w:rsid w:val="00D04CC1"/>
    <w:rsid w:val="00D04CC8"/>
    <w:rsid w:val="00D04E69"/>
    <w:rsid w:val="00D04EEA"/>
    <w:rsid w:val="00D05093"/>
    <w:rsid w:val="00D0521F"/>
    <w:rsid w:val="00D05232"/>
    <w:rsid w:val="00D0530E"/>
    <w:rsid w:val="00D05799"/>
    <w:rsid w:val="00D057C8"/>
    <w:rsid w:val="00D0584C"/>
    <w:rsid w:val="00D0588F"/>
    <w:rsid w:val="00D05E1C"/>
    <w:rsid w:val="00D05E5C"/>
    <w:rsid w:val="00D06081"/>
    <w:rsid w:val="00D06113"/>
    <w:rsid w:val="00D06227"/>
    <w:rsid w:val="00D0635E"/>
    <w:rsid w:val="00D065EE"/>
    <w:rsid w:val="00D066BB"/>
    <w:rsid w:val="00D068C2"/>
    <w:rsid w:val="00D06A35"/>
    <w:rsid w:val="00D06B91"/>
    <w:rsid w:val="00D06E74"/>
    <w:rsid w:val="00D06ECB"/>
    <w:rsid w:val="00D070C7"/>
    <w:rsid w:val="00D076BD"/>
    <w:rsid w:val="00D0781C"/>
    <w:rsid w:val="00D07873"/>
    <w:rsid w:val="00D07C70"/>
    <w:rsid w:val="00D07E28"/>
    <w:rsid w:val="00D10297"/>
    <w:rsid w:val="00D102F6"/>
    <w:rsid w:val="00D1046D"/>
    <w:rsid w:val="00D1092A"/>
    <w:rsid w:val="00D10EEE"/>
    <w:rsid w:val="00D10F3C"/>
    <w:rsid w:val="00D11114"/>
    <w:rsid w:val="00D1150E"/>
    <w:rsid w:val="00D119B8"/>
    <w:rsid w:val="00D11C99"/>
    <w:rsid w:val="00D120B2"/>
    <w:rsid w:val="00D12500"/>
    <w:rsid w:val="00D12B2A"/>
    <w:rsid w:val="00D13560"/>
    <w:rsid w:val="00D1375A"/>
    <w:rsid w:val="00D13774"/>
    <w:rsid w:val="00D13878"/>
    <w:rsid w:val="00D13BFA"/>
    <w:rsid w:val="00D13D4B"/>
    <w:rsid w:val="00D13DDB"/>
    <w:rsid w:val="00D13F4A"/>
    <w:rsid w:val="00D13FCF"/>
    <w:rsid w:val="00D14386"/>
    <w:rsid w:val="00D14455"/>
    <w:rsid w:val="00D14549"/>
    <w:rsid w:val="00D14B54"/>
    <w:rsid w:val="00D14DF8"/>
    <w:rsid w:val="00D14E6E"/>
    <w:rsid w:val="00D14FC1"/>
    <w:rsid w:val="00D158D3"/>
    <w:rsid w:val="00D158E6"/>
    <w:rsid w:val="00D15B24"/>
    <w:rsid w:val="00D15F20"/>
    <w:rsid w:val="00D16069"/>
    <w:rsid w:val="00D1633C"/>
    <w:rsid w:val="00D1680F"/>
    <w:rsid w:val="00D168B3"/>
    <w:rsid w:val="00D16C67"/>
    <w:rsid w:val="00D16F22"/>
    <w:rsid w:val="00D16F4B"/>
    <w:rsid w:val="00D173BC"/>
    <w:rsid w:val="00D174F1"/>
    <w:rsid w:val="00D17704"/>
    <w:rsid w:val="00D178A4"/>
    <w:rsid w:val="00D17E77"/>
    <w:rsid w:val="00D20169"/>
    <w:rsid w:val="00D20221"/>
    <w:rsid w:val="00D20587"/>
    <w:rsid w:val="00D20749"/>
    <w:rsid w:val="00D20FAE"/>
    <w:rsid w:val="00D212D2"/>
    <w:rsid w:val="00D21410"/>
    <w:rsid w:val="00D215A7"/>
    <w:rsid w:val="00D215F0"/>
    <w:rsid w:val="00D21664"/>
    <w:rsid w:val="00D2175E"/>
    <w:rsid w:val="00D21D80"/>
    <w:rsid w:val="00D21DE8"/>
    <w:rsid w:val="00D22302"/>
    <w:rsid w:val="00D22477"/>
    <w:rsid w:val="00D227DA"/>
    <w:rsid w:val="00D22AC1"/>
    <w:rsid w:val="00D22F94"/>
    <w:rsid w:val="00D23288"/>
    <w:rsid w:val="00D23A32"/>
    <w:rsid w:val="00D23C28"/>
    <w:rsid w:val="00D23CBA"/>
    <w:rsid w:val="00D24094"/>
    <w:rsid w:val="00D240D3"/>
    <w:rsid w:val="00D241C9"/>
    <w:rsid w:val="00D244FD"/>
    <w:rsid w:val="00D24647"/>
    <w:rsid w:val="00D24672"/>
    <w:rsid w:val="00D246C3"/>
    <w:rsid w:val="00D24EF6"/>
    <w:rsid w:val="00D254CD"/>
    <w:rsid w:val="00D25B1E"/>
    <w:rsid w:val="00D25BC9"/>
    <w:rsid w:val="00D25CF5"/>
    <w:rsid w:val="00D2602A"/>
    <w:rsid w:val="00D26242"/>
    <w:rsid w:val="00D26317"/>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37D0"/>
    <w:rsid w:val="00D33A68"/>
    <w:rsid w:val="00D3477E"/>
    <w:rsid w:val="00D34925"/>
    <w:rsid w:val="00D34AF2"/>
    <w:rsid w:val="00D35446"/>
    <w:rsid w:val="00D35856"/>
    <w:rsid w:val="00D358F8"/>
    <w:rsid w:val="00D359A7"/>
    <w:rsid w:val="00D359E5"/>
    <w:rsid w:val="00D359FC"/>
    <w:rsid w:val="00D362C1"/>
    <w:rsid w:val="00D36E0A"/>
    <w:rsid w:val="00D37007"/>
    <w:rsid w:val="00D371A0"/>
    <w:rsid w:val="00D37409"/>
    <w:rsid w:val="00D37435"/>
    <w:rsid w:val="00D37612"/>
    <w:rsid w:val="00D37BFA"/>
    <w:rsid w:val="00D37C04"/>
    <w:rsid w:val="00D400E4"/>
    <w:rsid w:val="00D401A1"/>
    <w:rsid w:val="00D406FB"/>
    <w:rsid w:val="00D40782"/>
    <w:rsid w:val="00D4096C"/>
    <w:rsid w:val="00D40CFF"/>
    <w:rsid w:val="00D413AD"/>
    <w:rsid w:val="00D41408"/>
    <w:rsid w:val="00D4141D"/>
    <w:rsid w:val="00D41445"/>
    <w:rsid w:val="00D4172D"/>
    <w:rsid w:val="00D419B0"/>
    <w:rsid w:val="00D41AB9"/>
    <w:rsid w:val="00D41E0E"/>
    <w:rsid w:val="00D424AC"/>
    <w:rsid w:val="00D42EB9"/>
    <w:rsid w:val="00D42FFC"/>
    <w:rsid w:val="00D43EDA"/>
    <w:rsid w:val="00D44086"/>
    <w:rsid w:val="00D4409B"/>
    <w:rsid w:val="00D441DD"/>
    <w:rsid w:val="00D44BCE"/>
    <w:rsid w:val="00D44F0B"/>
    <w:rsid w:val="00D4531E"/>
    <w:rsid w:val="00D4555A"/>
    <w:rsid w:val="00D45569"/>
    <w:rsid w:val="00D45777"/>
    <w:rsid w:val="00D458EA"/>
    <w:rsid w:val="00D45904"/>
    <w:rsid w:val="00D45AE0"/>
    <w:rsid w:val="00D45F41"/>
    <w:rsid w:val="00D460FA"/>
    <w:rsid w:val="00D4619A"/>
    <w:rsid w:val="00D469BB"/>
    <w:rsid w:val="00D46B93"/>
    <w:rsid w:val="00D46E2D"/>
    <w:rsid w:val="00D476EA"/>
    <w:rsid w:val="00D47B45"/>
    <w:rsid w:val="00D47DA9"/>
    <w:rsid w:val="00D47E26"/>
    <w:rsid w:val="00D50578"/>
    <w:rsid w:val="00D506DC"/>
    <w:rsid w:val="00D50C9A"/>
    <w:rsid w:val="00D50E17"/>
    <w:rsid w:val="00D5151A"/>
    <w:rsid w:val="00D51620"/>
    <w:rsid w:val="00D5182E"/>
    <w:rsid w:val="00D51860"/>
    <w:rsid w:val="00D51EA3"/>
    <w:rsid w:val="00D521FE"/>
    <w:rsid w:val="00D52698"/>
    <w:rsid w:val="00D52921"/>
    <w:rsid w:val="00D53005"/>
    <w:rsid w:val="00D539FA"/>
    <w:rsid w:val="00D53BAB"/>
    <w:rsid w:val="00D53BF0"/>
    <w:rsid w:val="00D53C9B"/>
    <w:rsid w:val="00D53E53"/>
    <w:rsid w:val="00D5416D"/>
    <w:rsid w:val="00D54529"/>
    <w:rsid w:val="00D54850"/>
    <w:rsid w:val="00D54883"/>
    <w:rsid w:val="00D5490A"/>
    <w:rsid w:val="00D54C42"/>
    <w:rsid w:val="00D54E80"/>
    <w:rsid w:val="00D54F5E"/>
    <w:rsid w:val="00D555B1"/>
    <w:rsid w:val="00D5577F"/>
    <w:rsid w:val="00D558E3"/>
    <w:rsid w:val="00D55D6D"/>
    <w:rsid w:val="00D55DE9"/>
    <w:rsid w:val="00D560C3"/>
    <w:rsid w:val="00D56119"/>
    <w:rsid w:val="00D56145"/>
    <w:rsid w:val="00D56531"/>
    <w:rsid w:val="00D566DC"/>
    <w:rsid w:val="00D56BDD"/>
    <w:rsid w:val="00D56C84"/>
    <w:rsid w:val="00D56CC3"/>
    <w:rsid w:val="00D571E3"/>
    <w:rsid w:val="00D57B8E"/>
    <w:rsid w:val="00D57C4F"/>
    <w:rsid w:val="00D57F3E"/>
    <w:rsid w:val="00D6044E"/>
    <w:rsid w:val="00D604C9"/>
    <w:rsid w:val="00D60733"/>
    <w:rsid w:val="00D60A70"/>
    <w:rsid w:val="00D60AB0"/>
    <w:rsid w:val="00D60D14"/>
    <w:rsid w:val="00D60F78"/>
    <w:rsid w:val="00D61067"/>
    <w:rsid w:val="00D61183"/>
    <w:rsid w:val="00D61385"/>
    <w:rsid w:val="00D614CB"/>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507"/>
    <w:rsid w:val="00D6487C"/>
    <w:rsid w:val="00D64A8C"/>
    <w:rsid w:val="00D64BE7"/>
    <w:rsid w:val="00D64C6C"/>
    <w:rsid w:val="00D654C3"/>
    <w:rsid w:val="00D65642"/>
    <w:rsid w:val="00D65B73"/>
    <w:rsid w:val="00D65D16"/>
    <w:rsid w:val="00D66116"/>
    <w:rsid w:val="00D6620A"/>
    <w:rsid w:val="00D66221"/>
    <w:rsid w:val="00D66524"/>
    <w:rsid w:val="00D666DC"/>
    <w:rsid w:val="00D66CBD"/>
    <w:rsid w:val="00D67327"/>
    <w:rsid w:val="00D674D5"/>
    <w:rsid w:val="00D6785E"/>
    <w:rsid w:val="00D67D5C"/>
    <w:rsid w:val="00D7045C"/>
    <w:rsid w:val="00D7059C"/>
    <w:rsid w:val="00D70B10"/>
    <w:rsid w:val="00D70EB2"/>
    <w:rsid w:val="00D7130C"/>
    <w:rsid w:val="00D716E4"/>
    <w:rsid w:val="00D71C03"/>
    <w:rsid w:val="00D71D90"/>
    <w:rsid w:val="00D71F91"/>
    <w:rsid w:val="00D722FE"/>
    <w:rsid w:val="00D725EB"/>
    <w:rsid w:val="00D72CEE"/>
    <w:rsid w:val="00D72DDE"/>
    <w:rsid w:val="00D72E1F"/>
    <w:rsid w:val="00D73501"/>
    <w:rsid w:val="00D73948"/>
    <w:rsid w:val="00D73E39"/>
    <w:rsid w:val="00D74412"/>
    <w:rsid w:val="00D74874"/>
    <w:rsid w:val="00D74D28"/>
    <w:rsid w:val="00D74FC3"/>
    <w:rsid w:val="00D750CC"/>
    <w:rsid w:val="00D7530C"/>
    <w:rsid w:val="00D754D1"/>
    <w:rsid w:val="00D7560D"/>
    <w:rsid w:val="00D75B25"/>
    <w:rsid w:val="00D75EA9"/>
    <w:rsid w:val="00D763AD"/>
    <w:rsid w:val="00D763F6"/>
    <w:rsid w:val="00D76E76"/>
    <w:rsid w:val="00D77594"/>
    <w:rsid w:val="00D77699"/>
    <w:rsid w:val="00D77CE3"/>
    <w:rsid w:val="00D77FED"/>
    <w:rsid w:val="00D77FF6"/>
    <w:rsid w:val="00D802E8"/>
    <w:rsid w:val="00D80A9F"/>
    <w:rsid w:val="00D80F4B"/>
    <w:rsid w:val="00D8127D"/>
    <w:rsid w:val="00D8138C"/>
    <w:rsid w:val="00D815D3"/>
    <w:rsid w:val="00D818CD"/>
    <w:rsid w:val="00D82841"/>
    <w:rsid w:val="00D828A0"/>
    <w:rsid w:val="00D82E7D"/>
    <w:rsid w:val="00D83728"/>
    <w:rsid w:val="00D83AA7"/>
    <w:rsid w:val="00D83B24"/>
    <w:rsid w:val="00D83C9D"/>
    <w:rsid w:val="00D83CB3"/>
    <w:rsid w:val="00D83E01"/>
    <w:rsid w:val="00D84074"/>
    <w:rsid w:val="00D840F9"/>
    <w:rsid w:val="00D84397"/>
    <w:rsid w:val="00D84AB4"/>
    <w:rsid w:val="00D84DAF"/>
    <w:rsid w:val="00D84E28"/>
    <w:rsid w:val="00D85265"/>
    <w:rsid w:val="00D854D9"/>
    <w:rsid w:val="00D854DB"/>
    <w:rsid w:val="00D85600"/>
    <w:rsid w:val="00D857A1"/>
    <w:rsid w:val="00D85F24"/>
    <w:rsid w:val="00D8632D"/>
    <w:rsid w:val="00D863D9"/>
    <w:rsid w:val="00D86481"/>
    <w:rsid w:val="00D86BE7"/>
    <w:rsid w:val="00D86E29"/>
    <w:rsid w:val="00D86E32"/>
    <w:rsid w:val="00D876CC"/>
    <w:rsid w:val="00D87C07"/>
    <w:rsid w:val="00D87D8D"/>
    <w:rsid w:val="00D90103"/>
    <w:rsid w:val="00D90351"/>
    <w:rsid w:val="00D908D5"/>
    <w:rsid w:val="00D90B39"/>
    <w:rsid w:val="00D90C1A"/>
    <w:rsid w:val="00D90C49"/>
    <w:rsid w:val="00D90ED6"/>
    <w:rsid w:val="00D9102C"/>
    <w:rsid w:val="00D9110E"/>
    <w:rsid w:val="00D915DA"/>
    <w:rsid w:val="00D91775"/>
    <w:rsid w:val="00D9177C"/>
    <w:rsid w:val="00D92401"/>
    <w:rsid w:val="00D925A4"/>
    <w:rsid w:val="00D926AC"/>
    <w:rsid w:val="00D92B1C"/>
    <w:rsid w:val="00D92D63"/>
    <w:rsid w:val="00D92F23"/>
    <w:rsid w:val="00D93420"/>
    <w:rsid w:val="00D93741"/>
    <w:rsid w:val="00D937CD"/>
    <w:rsid w:val="00D943C4"/>
    <w:rsid w:val="00D94400"/>
    <w:rsid w:val="00D94D8C"/>
    <w:rsid w:val="00D94F0F"/>
    <w:rsid w:val="00D94F87"/>
    <w:rsid w:val="00D950CC"/>
    <w:rsid w:val="00D9556B"/>
    <w:rsid w:val="00D9600B"/>
    <w:rsid w:val="00D9682D"/>
    <w:rsid w:val="00D96978"/>
    <w:rsid w:val="00D96C7C"/>
    <w:rsid w:val="00D972DF"/>
    <w:rsid w:val="00D97862"/>
    <w:rsid w:val="00D97DD3"/>
    <w:rsid w:val="00D97E13"/>
    <w:rsid w:val="00DA01DC"/>
    <w:rsid w:val="00DA062C"/>
    <w:rsid w:val="00DA069F"/>
    <w:rsid w:val="00DA0751"/>
    <w:rsid w:val="00DA0841"/>
    <w:rsid w:val="00DA09F7"/>
    <w:rsid w:val="00DA0BD3"/>
    <w:rsid w:val="00DA0E72"/>
    <w:rsid w:val="00DA139A"/>
    <w:rsid w:val="00DA1780"/>
    <w:rsid w:val="00DA1F33"/>
    <w:rsid w:val="00DA2134"/>
    <w:rsid w:val="00DA25E1"/>
    <w:rsid w:val="00DA277B"/>
    <w:rsid w:val="00DA28D4"/>
    <w:rsid w:val="00DA29C9"/>
    <w:rsid w:val="00DA2B8F"/>
    <w:rsid w:val="00DA356C"/>
    <w:rsid w:val="00DA37FA"/>
    <w:rsid w:val="00DA3801"/>
    <w:rsid w:val="00DA39DA"/>
    <w:rsid w:val="00DA3E17"/>
    <w:rsid w:val="00DA4272"/>
    <w:rsid w:val="00DA44FA"/>
    <w:rsid w:val="00DA4629"/>
    <w:rsid w:val="00DA4B40"/>
    <w:rsid w:val="00DA4C3F"/>
    <w:rsid w:val="00DA4CE7"/>
    <w:rsid w:val="00DA4E9D"/>
    <w:rsid w:val="00DA4F7A"/>
    <w:rsid w:val="00DA4F7D"/>
    <w:rsid w:val="00DA5446"/>
    <w:rsid w:val="00DA5824"/>
    <w:rsid w:val="00DA5CEB"/>
    <w:rsid w:val="00DA5FAB"/>
    <w:rsid w:val="00DA6148"/>
    <w:rsid w:val="00DA629E"/>
    <w:rsid w:val="00DA6930"/>
    <w:rsid w:val="00DA697E"/>
    <w:rsid w:val="00DA6B2E"/>
    <w:rsid w:val="00DA6B76"/>
    <w:rsid w:val="00DA6F13"/>
    <w:rsid w:val="00DA722D"/>
    <w:rsid w:val="00DA7554"/>
    <w:rsid w:val="00DA7574"/>
    <w:rsid w:val="00DA7C24"/>
    <w:rsid w:val="00DA7DB4"/>
    <w:rsid w:val="00DB02F6"/>
    <w:rsid w:val="00DB04CE"/>
    <w:rsid w:val="00DB0669"/>
    <w:rsid w:val="00DB0825"/>
    <w:rsid w:val="00DB09ED"/>
    <w:rsid w:val="00DB0A63"/>
    <w:rsid w:val="00DB0B98"/>
    <w:rsid w:val="00DB0FDD"/>
    <w:rsid w:val="00DB10A0"/>
    <w:rsid w:val="00DB17A1"/>
    <w:rsid w:val="00DB18C0"/>
    <w:rsid w:val="00DB1BC0"/>
    <w:rsid w:val="00DB21B5"/>
    <w:rsid w:val="00DB23CE"/>
    <w:rsid w:val="00DB2450"/>
    <w:rsid w:val="00DB2763"/>
    <w:rsid w:val="00DB2B29"/>
    <w:rsid w:val="00DB322E"/>
    <w:rsid w:val="00DB39B6"/>
    <w:rsid w:val="00DB3B77"/>
    <w:rsid w:val="00DB3C56"/>
    <w:rsid w:val="00DB4132"/>
    <w:rsid w:val="00DB451E"/>
    <w:rsid w:val="00DB49B3"/>
    <w:rsid w:val="00DB4C52"/>
    <w:rsid w:val="00DB571D"/>
    <w:rsid w:val="00DB58CA"/>
    <w:rsid w:val="00DB5B52"/>
    <w:rsid w:val="00DB5DBD"/>
    <w:rsid w:val="00DB60DE"/>
    <w:rsid w:val="00DB6109"/>
    <w:rsid w:val="00DB61E9"/>
    <w:rsid w:val="00DB630D"/>
    <w:rsid w:val="00DB6460"/>
    <w:rsid w:val="00DB650B"/>
    <w:rsid w:val="00DB65DE"/>
    <w:rsid w:val="00DB66DA"/>
    <w:rsid w:val="00DB670B"/>
    <w:rsid w:val="00DB6DDA"/>
    <w:rsid w:val="00DB733F"/>
    <w:rsid w:val="00DB737C"/>
    <w:rsid w:val="00DB7BB9"/>
    <w:rsid w:val="00DC01DA"/>
    <w:rsid w:val="00DC0495"/>
    <w:rsid w:val="00DC05D7"/>
    <w:rsid w:val="00DC0A01"/>
    <w:rsid w:val="00DC1478"/>
    <w:rsid w:val="00DC156F"/>
    <w:rsid w:val="00DC1B7F"/>
    <w:rsid w:val="00DC1D99"/>
    <w:rsid w:val="00DC1DC3"/>
    <w:rsid w:val="00DC1F7C"/>
    <w:rsid w:val="00DC204B"/>
    <w:rsid w:val="00DC22DC"/>
    <w:rsid w:val="00DC2484"/>
    <w:rsid w:val="00DC2903"/>
    <w:rsid w:val="00DC29B9"/>
    <w:rsid w:val="00DC2B7F"/>
    <w:rsid w:val="00DC2CDE"/>
    <w:rsid w:val="00DC2F0D"/>
    <w:rsid w:val="00DC2FBA"/>
    <w:rsid w:val="00DC3024"/>
    <w:rsid w:val="00DC410B"/>
    <w:rsid w:val="00DC42A7"/>
    <w:rsid w:val="00DC4457"/>
    <w:rsid w:val="00DC478D"/>
    <w:rsid w:val="00DC4C9D"/>
    <w:rsid w:val="00DC4F35"/>
    <w:rsid w:val="00DC5305"/>
    <w:rsid w:val="00DC53BB"/>
    <w:rsid w:val="00DC55A1"/>
    <w:rsid w:val="00DC56BC"/>
    <w:rsid w:val="00DC5BA4"/>
    <w:rsid w:val="00DC5E9E"/>
    <w:rsid w:val="00DC6175"/>
    <w:rsid w:val="00DC622F"/>
    <w:rsid w:val="00DC66F3"/>
    <w:rsid w:val="00DC69AC"/>
    <w:rsid w:val="00DC6A85"/>
    <w:rsid w:val="00DC6CF7"/>
    <w:rsid w:val="00DC7104"/>
    <w:rsid w:val="00DC73C9"/>
    <w:rsid w:val="00DD012D"/>
    <w:rsid w:val="00DD0670"/>
    <w:rsid w:val="00DD07AB"/>
    <w:rsid w:val="00DD0847"/>
    <w:rsid w:val="00DD08D3"/>
    <w:rsid w:val="00DD0A12"/>
    <w:rsid w:val="00DD0B29"/>
    <w:rsid w:val="00DD0F3F"/>
    <w:rsid w:val="00DD112B"/>
    <w:rsid w:val="00DD1224"/>
    <w:rsid w:val="00DD129F"/>
    <w:rsid w:val="00DD1D07"/>
    <w:rsid w:val="00DD1EDA"/>
    <w:rsid w:val="00DD1F50"/>
    <w:rsid w:val="00DD2156"/>
    <w:rsid w:val="00DD2597"/>
    <w:rsid w:val="00DD32D5"/>
    <w:rsid w:val="00DD337F"/>
    <w:rsid w:val="00DD348E"/>
    <w:rsid w:val="00DD3596"/>
    <w:rsid w:val="00DD35E7"/>
    <w:rsid w:val="00DD365C"/>
    <w:rsid w:val="00DD39A7"/>
    <w:rsid w:val="00DD39F9"/>
    <w:rsid w:val="00DD3A20"/>
    <w:rsid w:val="00DD3E27"/>
    <w:rsid w:val="00DD4366"/>
    <w:rsid w:val="00DD44DF"/>
    <w:rsid w:val="00DD4AFC"/>
    <w:rsid w:val="00DD4DB8"/>
    <w:rsid w:val="00DD4E4D"/>
    <w:rsid w:val="00DD5358"/>
    <w:rsid w:val="00DD550E"/>
    <w:rsid w:val="00DD5598"/>
    <w:rsid w:val="00DD5691"/>
    <w:rsid w:val="00DD5F4A"/>
    <w:rsid w:val="00DD63D2"/>
    <w:rsid w:val="00DD651F"/>
    <w:rsid w:val="00DD678B"/>
    <w:rsid w:val="00DD68BD"/>
    <w:rsid w:val="00DD6AAE"/>
    <w:rsid w:val="00DD6DAC"/>
    <w:rsid w:val="00DD70FB"/>
    <w:rsid w:val="00DD777E"/>
    <w:rsid w:val="00DD78B1"/>
    <w:rsid w:val="00DD7DF3"/>
    <w:rsid w:val="00DD7FD6"/>
    <w:rsid w:val="00DE0489"/>
    <w:rsid w:val="00DE06EF"/>
    <w:rsid w:val="00DE113F"/>
    <w:rsid w:val="00DE1313"/>
    <w:rsid w:val="00DE19EE"/>
    <w:rsid w:val="00DE1D0D"/>
    <w:rsid w:val="00DE1D76"/>
    <w:rsid w:val="00DE1DEE"/>
    <w:rsid w:val="00DE1EE3"/>
    <w:rsid w:val="00DE20EF"/>
    <w:rsid w:val="00DE2282"/>
    <w:rsid w:val="00DE25FA"/>
    <w:rsid w:val="00DE30CA"/>
    <w:rsid w:val="00DE36DD"/>
    <w:rsid w:val="00DE386A"/>
    <w:rsid w:val="00DE3B52"/>
    <w:rsid w:val="00DE3E51"/>
    <w:rsid w:val="00DE3FB0"/>
    <w:rsid w:val="00DE40A7"/>
    <w:rsid w:val="00DE41E0"/>
    <w:rsid w:val="00DE44F6"/>
    <w:rsid w:val="00DE4558"/>
    <w:rsid w:val="00DE4A68"/>
    <w:rsid w:val="00DE5102"/>
    <w:rsid w:val="00DE52A4"/>
    <w:rsid w:val="00DE5542"/>
    <w:rsid w:val="00DE55A5"/>
    <w:rsid w:val="00DE5E71"/>
    <w:rsid w:val="00DE6557"/>
    <w:rsid w:val="00DE6A94"/>
    <w:rsid w:val="00DE7048"/>
    <w:rsid w:val="00DE72B7"/>
    <w:rsid w:val="00DE74B6"/>
    <w:rsid w:val="00DE7D4C"/>
    <w:rsid w:val="00DE7D6D"/>
    <w:rsid w:val="00DE7E2A"/>
    <w:rsid w:val="00DE7EE7"/>
    <w:rsid w:val="00DF050C"/>
    <w:rsid w:val="00DF06B1"/>
    <w:rsid w:val="00DF0798"/>
    <w:rsid w:val="00DF0A42"/>
    <w:rsid w:val="00DF0AC2"/>
    <w:rsid w:val="00DF0E72"/>
    <w:rsid w:val="00DF1642"/>
    <w:rsid w:val="00DF1EEE"/>
    <w:rsid w:val="00DF1FD6"/>
    <w:rsid w:val="00DF2030"/>
    <w:rsid w:val="00DF254F"/>
    <w:rsid w:val="00DF26A3"/>
    <w:rsid w:val="00DF2A96"/>
    <w:rsid w:val="00DF2EEA"/>
    <w:rsid w:val="00DF2F54"/>
    <w:rsid w:val="00DF338D"/>
    <w:rsid w:val="00DF34C8"/>
    <w:rsid w:val="00DF3600"/>
    <w:rsid w:val="00DF360D"/>
    <w:rsid w:val="00DF3B41"/>
    <w:rsid w:val="00DF3BB1"/>
    <w:rsid w:val="00DF3DDD"/>
    <w:rsid w:val="00DF404B"/>
    <w:rsid w:val="00DF4221"/>
    <w:rsid w:val="00DF4526"/>
    <w:rsid w:val="00DF46E8"/>
    <w:rsid w:val="00DF4ED3"/>
    <w:rsid w:val="00DF4F19"/>
    <w:rsid w:val="00DF5223"/>
    <w:rsid w:val="00DF52FE"/>
    <w:rsid w:val="00DF56D6"/>
    <w:rsid w:val="00DF5845"/>
    <w:rsid w:val="00DF5DD8"/>
    <w:rsid w:val="00DF5E40"/>
    <w:rsid w:val="00DF5EA3"/>
    <w:rsid w:val="00DF5F24"/>
    <w:rsid w:val="00DF5F2D"/>
    <w:rsid w:val="00DF612F"/>
    <w:rsid w:val="00DF622B"/>
    <w:rsid w:val="00DF6343"/>
    <w:rsid w:val="00DF668C"/>
    <w:rsid w:val="00DF69FB"/>
    <w:rsid w:val="00DF6C77"/>
    <w:rsid w:val="00DF6F5A"/>
    <w:rsid w:val="00DF6FFD"/>
    <w:rsid w:val="00DF7556"/>
    <w:rsid w:val="00DF76D7"/>
    <w:rsid w:val="00DF7841"/>
    <w:rsid w:val="00DF7E60"/>
    <w:rsid w:val="00E0031D"/>
    <w:rsid w:val="00E00599"/>
    <w:rsid w:val="00E0080C"/>
    <w:rsid w:val="00E00870"/>
    <w:rsid w:val="00E00B03"/>
    <w:rsid w:val="00E00BB1"/>
    <w:rsid w:val="00E00DEC"/>
    <w:rsid w:val="00E0137E"/>
    <w:rsid w:val="00E01582"/>
    <w:rsid w:val="00E015F2"/>
    <w:rsid w:val="00E0189D"/>
    <w:rsid w:val="00E01B9E"/>
    <w:rsid w:val="00E028EC"/>
    <w:rsid w:val="00E02B52"/>
    <w:rsid w:val="00E02C2B"/>
    <w:rsid w:val="00E02DD8"/>
    <w:rsid w:val="00E02F15"/>
    <w:rsid w:val="00E031C2"/>
    <w:rsid w:val="00E03690"/>
    <w:rsid w:val="00E036E3"/>
    <w:rsid w:val="00E03894"/>
    <w:rsid w:val="00E038F6"/>
    <w:rsid w:val="00E03AE1"/>
    <w:rsid w:val="00E03B5A"/>
    <w:rsid w:val="00E03F3D"/>
    <w:rsid w:val="00E0411C"/>
    <w:rsid w:val="00E046FB"/>
    <w:rsid w:val="00E04B55"/>
    <w:rsid w:val="00E04BFF"/>
    <w:rsid w:val="00E04E1B"/>
    <w:rsid w:val="00E04FE9"/>
    <w:rsid w:val="00E0564E"/>
    <w:rsid w:val="00E05C0E"/>
    <w:rsid w:val="00E05E04"/>
    <w:rsid w:val="00E05F1F"/>
    <w:rsid w:val="00E06021"/>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226"/>
    <w:rsid w:val="00E11567"/>
    <w:rsid w:val="00E11AF2"/>
    <w:rsid w:val="00E11B14"/>
    <w:rsid w:val="00E11CB1"/>
    <w:rsid w:val="00E11DA1"/>
    <w:rsid w:val="00E121CF"/>
    <w:rsid w:val="00E1243B"/>
    <w:rsid w:val="00E12531"/>
    <w:rsid w:val="00E12601"/>
    <w:rsid w:val="00E12D0C"/>
    <w:rsid w:val="00E12E00"/>
    <w:rsid w:val="00E13081"/>
    <w:rsid w:val="00E132B2"/>
    <w:rsid w:val="00E133D1"/>
    <w:rsid w:val="00E13597"/>
    <w:rsid w:val="00E13657"/>
    <w:rsid w:val="00E136E9"/>
    <w:rsid w:val="00E1373D"/>
    <w:rsid w:val="00E13849"/>
    <w:rsid w:val="00E139C5"/>
    <w:rsid w:val="00E13A11"/>
    <w:rsid w:val="00E13A34"/>
    <w:rsid w:val="00E13B5C"/>
    <w:rsid w:val="00E143A0"/>
    <w:rsid w:val="00E145DD"/>
    <w:rsid w:val="00E148ED"/>
    <w:rsid w:val="00E14CF7"/>
    <w:rsid w:val="00E15291"/>
    <w:rsid w:val="00E15892"/>
    <w:rsid w:val="00E158F4"/>
    <w:rsid w:val="00E15AC7"/>
    <w:rsid w:val="00E15F35"/>
    <w:rsid w:val="00E16088"/>
    <w:rsid w:val="00E162D8"/>
    <w:rsid w:val="00E163A0"/>
    <w:rsid w:val="00E16944"/>
    <w:rsid w:val="00E16E61"/>
    <w:rsid w:val="00E175CC"/>
    <w:rsid w:val="00E17A91"/>
    <w:rsid w:val="00E17ADA"/>
    <w:rsid w:val="00E17CFF"/>
    <w:rsid w:val="00E17DA5"/>
    <w:rsid w:val="00E2053C"/>
    <w:rsid w:val="00E20B4F"/>
    <w:rsid w:val="00E20EF0"/>
    <w:rsid w:val="00E21012"/>
    <w:rsid w:val="00E21466"/>
    <w:rsid w:val="00E21BEB"/>
    <w:rsid w:val="00E226A8"/>
    <w:rsid w:val="00E22D39"/>
    <w:rsid w:val="00E23226"/>
    <w:rsid w:val="00E2335B"/>
    <w:rsid w:val="00E23519"/>
    <w:rsid w:val="00E235B0"/>
    <w:rsid w:val="00E235C9"/>
    <w:rsid w:val="00E236AA"/>
    <w:rsid w:val="00E23724"/>
    <w:rsid w:val="00E23941"/>
    <w:rsid w:val="00E24373"/>
    <w:rsid w:val="00E24473"/>
    <w:rsid w:val="00E2460D"/>
    <w:rsid w:val="00E24A77"/>
    <w:rsid w:val="00E24D59"/>
    <w:rsid w:val="00E24DB4"/>
    <w:rsid w:val="00E24E3D"/>
    <w:rsid w:val="00E24E82"/>
    <w:rsid w:val="00E25110"/>
    <w:rsid w:val="00E25384"/>
    <w:rsid w:val="00E25AAE"/>
    <w:rsid w:val="00E25B7C"/>
    <w:rsid w:val="00E25CC9"/>
    <w:rsid w:val="00E25F44"/>
    <w:rsid w:val="00E25FEF"/>
    <w:rsid w:val="00E2606C"/>
    <w:rsid w:val="00E2639B"/>
    <w:rsid w:val="00E26A9C"/>
    <w:rsid w:val="00E270DB"/>
    <w:rsid w:val="00E27166"/>
    <w:rsid w:val="00E27441"/>
    <w:rsid w:val="00E27A2F"/>
    <w:rsid w:val="00E27B5B"/>
    <w:rsid w:val="00E27D86"/>
    <w:rsid w:val="00E300F8"/>
    <w:rsid w:val="00E30604"/>
    <w:rsid w:val="00E3097D"/>
    <w:rsid w:val="00E31058"/>
    <w:rsid w:val="00E3166E"/>
    <w:rsid w:val="00E3184F"/>
    <w:rsid w:val="00E31856"/>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831"/>
    <w:rsid w:val="00E359DE"/>
    <w:rsid w:val="00E361EE"/>
    <w:rsid w:val="00E36540"/>
    <w:rsid w:val="00E365A8"/>
    <w:rsid w:val="00E366B4"/>
    <w:rsid w:val="00E36A0A"/>
    <w:rsid w:val="00E36B29"/>
    <w:rsid w:val="00E37215"/>
    <w:rsid w:val="00E37810"/>
    <w:rsid w:val="00E4014A"/>
    <w:rsid w:val="00E4014E"/>
    <w:rsid w:val="00E403B3"/>
    <w:rsid w:val="00E40793"/>
    <w:rsid w:val="00E41112"/>
    <w:rsid w:val="00E41223"/>
    <w:rsid w:val="00E4134D"/>
    <w:rsid w:val="00E413AF"/>
    <w:rsid w:val="00E4149A"/>
    <w:rsid w:val="00E4152F"/>
    <w:rsid w:val="00E4162F"/>
    <w:rsid w:val="00E416B7"/>
    <w:rsid w:val="00E419AE"/>
    <w:rsid w:val="00E4203D"/>
    <w:rsid w:val="00E42150"/>
    <w:rsid w:val="00E421DD"/>
    <w:rsid w:val="00E4249E"/>
    <w:rsid w:val="00E42748"/>
    <w:rsid w:val="00E42E1E"/>
    <w:rsid w:val="00E431C4"/>
    <w:rsid w:val="00E4322D"/>
    <w:rsid w:val="00E43608"/>
    <w:rsid w:val="00E437AA"/>
    <w:rsid w:val="00E43AFD"/>
    <w:rsid w:val="00E43B02"/>
    <w:rsid w:val="00E43D8E"/>
    <w:rsid w:val="00E44276"/>
    <w:rsid w:val="00E4447F"/>
    <w:rsid w:val="00E445A9"/>
    <w:rsid w:val="00E44703"/>
    <w:rsid w:val="00E44C38"/>
    <w:rsid w:val="00E450D8"/>
    <w:rsid w:val="00E455F3"/>
    <w:rsid w:val="00E45926"/>
    <w:rsid w:val="00E45B5C"/>
    <w:rsid w:val="00E45BE0"/>
    <w:rsid w:val="00E45E21"/>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0910"/>
    <w:rsid w:val="00E512A9"/>
    <w:rsid w:val="00E51324"/>
    <w:rsid w:val="00E514D5"/>
    <w:rsid w:val="00E514DD"/>
    <w:rsid w:val="00E51B41"/>
    <w:rsid w:val="00E51BBD"/>
    <w:rsid w:val="00E51CFE"/>
    <w:rsid w:val="00E51E4C"/>
    <w:rsid w:val="00E51EA3"/>
    <w:rsid w:val="00E529F0"/>
    <w:rsid w:val="00E52B93"/>
    <w:rsid w:val="00E52C17"/>
    <w:rsid w:val="00E530D4"/>
    <w:rsid w:val="00E53263"/>
    <w:rsid w:val="00E53801"/>
    <w:rsid w:val="00E53A9F"/>
    <w:rsid w:val="00E53EF3"/>
    <w:rsid w:val="00E540DF"/>
    <w:rsid w:val="00E542C7"/>
    <w:rsid w:val="00E54542"/>
    <w:rsid w:val="00E54651"/>
    <w:rsid w:val="00E54827"/>
    <w:rsid w:val="00E54CE7"/>
    <w:rsid w:val="00E54F35"/>
    <w:rsid w:val="00E54F7A"/>
    <w:rsid w:val="00E55006"/>
    <w:rsid w:val="00E556DF"/>
    <w:rsid w:val="00E55DCA"/>
    <w:rsid w:val="00E562EE"/>
    <w:rsid w:val="00E56900"/>
    <w:rsid w:val="00E56AA2"/>
    <w:rsid w:val="00E56C39"/>
    <w:rsid w:val="00E56D7A"/>
    <w:rsid w:val="00E56E34"/>
    <w:rsid w:val="00E570C4"/>
    <w:rsid w:val="00E571A0"/>
    <w:rsid w:val="00E571D3"/>
    <w:rsid w:val="00E5741A"/>
    <w:rsid w:val="00E574E0"/>
    <w:rsid w:val="00E57DB4"/>
    <w:rsid w:val="00E57E37"/>
    <w:rsid w:val="00E57F80"/>
    <w:rsid w:val="00E60737"/>
    <w:rsid w:val="00E6086B"/>
    <w:rsid w:val="00E60B68"/>
    <w:rsid w:val="00E61133"/>
    <w:rsid w:val="00E613CA"/>
    <w:rsid w:val="00E61449"/>
    <w:rsid w:val="00E61595"/>
    <w:rsid w:val="00E615D4"/>
    <w:rsid w:val="00E61638"/>
    <w:rsid w:val="00E61781"/>
    <w:rsid w:val="00E61B40"/>
    <w:rsid w:val="00E61E0E"/>
    <w:rsid w:val="00E62193"/>
    <w:rsid w:val="00E62236"/>
    <w:rsid w:val="00E6236D"/>
    <w:rsid w:val="00E6260A"/>
    <w:rsid w:val="00E62A3E"/>
    <w:rsid w:val="00E62B2F"/>
    <w:rsid w:val="00E62F1C"/>
    <w:rsid w:val="00E63185"/>
    <w:rsid w:val="00E632C5"/>
    <w:rsid w:val="00E63853"/>
    <w:rsid w:val="00E63EC9"/>
    <w:rsid w:val="00E6407D"/>
    <w:rsid w:val="00E64481"/>
    <w:rsid w:val="00E64784"/>
    <w:rsid w:val="00E648B0"/>
    <w:rsid w:val="00E64A35"/>
    <w:rsid w:val="00E64B60"/>
    <w:rsid w:val="00E64BDC"/>
    <w:rsid w:val="00E64F24"/>
    <w:rsid w:val="00E65011"/>
    <w:rsid w:val="00E65107"/>
    <w:rsid w:val="00E65322"/>
    <w:rsid w:val="00E6543E"/>
    <w:rsid w:val="00E655D3"/>
    <w:rsid w:val="00E6564E"/>
    <w:rsid w:val="00E6589B"/>
    <w:rsid w:val="00E66890"/>
    <w:rsid w:val="00E668D2"/>
    <w:rsid w:val="00E668D5"/>
    <w:rsid w:val="00E66C73"/>
    <w:rsid w:val="00E66E80"/>
    <w:rsid w:val="00E67114"/>
    <w:rsid w:val="00E67681"/>
    <w:rsid w:val="00E678DC"/>
    <w:rsid w:val="00E709B3"/>
    <w:rsid w:val="00E70C86"/>
    <w:rsid w:val="00E70D6A"/>
    <w:rsid w:val="00E70F48"/>
    <w:rsid w:val="00E7137D"/>
    <w:rsid w:val="00E7139B"/>
    <w:rsid w:val="00E715AB"/>
    <w:rsid w:val="00E71722"/>
    <w:rsid w:val="00E71951"/>
    <w:rsid w:val="00E71A0E"/>
    <w:rsid w:val="00E72015"/>
    <w:rsid w:val="00E72257"/>
    <w:rsid w:val="00E72483"/>
    <w:rsid w:val="00E7303A"/>
    <w:rsid w:val="00E73CFD"/>
    <w:rsid w:val="00E74794"/>
    <w:rsid w:val="00E7480A"/>
    <w:rsid w:val="00E74D17"/>
    <w:rsid w:val="00E74EF9"/>
    <w:rsid w:val="00E74F47"/>
    <w:rsid w:val="00E750C5"/>
    <w:rsid w:val="00E7562C"/>
    <w:rsid w:val="00E758E9"/>
    <w:rsid w:val="00E75DCB"/>
    <w:rsid w:val="00E76233"/>
    <w:rsid w:val="00E76656"/>
    <w:rsid w:val="00E76732"/>
    <w:rsid w:val="00E767D3"/>
    <w:rsid w:val="00E77231"/>
    <w:rsid w:val="00E773F4"/>
    <w:rsid w:val="00E77CC3"/>
    <w:rsid w:val="00E77D0F"/>
    <w:rsid w:val="00E77D30"/>
    <w:rsid w:val="00E77FF9"/>
    <w:rsid w:val="00E80000"/>
    <w:rsid w:val="00E8017F"/>
    <w:rsid w:val="00E803F9"/>
    <w:rsid w:val="00E80AC0"/>
    <w:rsid w:val="00E819F5"/>
    <w:rsid w:val="00E819FA"/>
    <w:rsid w:val="00E81D2B"/>
    <w:rsid w:val="00E81FAC"/>
    <w:rsid w:val="00E821D7"/>
    <w:rsid w:val="00E8229A"/>
    <w:rsid w:val="00E8247F"/>
    <w:rsid w:val="00E824A8"/>
    <w:rsid w:val="00E82505"/>
    <w:rsid w:val="00E825C1"/>
    <w:rsid w:val="00E82A2A"/>
    <w:rsid w:val="00E82AC5"/>
    <w:rsid w:val="00E82BD1"/>
    <w:rsid w:val="00E82C21"/>
    <w:rsid w:val="00E82D15"/>
    <w:rsid w:val="00E82FB7"/>
    <w:rsid w:val="00E83551"/>
    <w:rsid w:val="00E838E4"/>
    <w:rsid w:val="00E83D0B"/>
    <w:rsid w:val="00E84EED"/>
    <w:rsid w:val="00E850E5"/>
    <w:rsid w:val="00E85204"/>
    <w:rsid w:val="00E85371"/>
    <w:rsid w:val="00E86230"/>
    <w:rsid w:val="00E862BD"/>
    <w:rsid w:val="00E86439"/>
    <w:rsid w:val="00E86522"/>
    <w:rsid w:val="00E8700C"/>
    <w:rsid w:val="00E87616"/>
    <w:rsid w:val="00E876AF"/>
    <w:rsid w:val="00E87F3F"/>
    <w:rsid w:val="00E90571"/>
    <w:rsid w:val="00E90814"/>
    <w:rsid w:val="00E9098D"/>
    <w:rsid w:val="00E90B76"/>
    <w:rsid w:val="00E90B8A"/>
    <w:rsid w:val="00E90EAC"/>
    <w:rsid w:val="00E910A9"/>
    <w:rsid w:val="00E914BD"/>
    <w:rsid w:val="00E91740"/>
    <w:rsid w:val="00E91B7E"/>
    <w:rsid w:val="00E91C63"/>
    <w:rsid w:val="00E91F25"/>
    <w:rsid w:val="00E91FC9"/>
    <w:rsid w:val="00E920C4"/>
    <w:rsid w:val="00E92782"/>
    <w:rsid w:val="00E929B8"/>
    <w:rsid w:val="00E929BF"/>
    <w:rsid w:val="00E92A8F"/>
    <w:rsid w:val="00E92B2F"/>
    <w:rsid w:val="00E92CCA"/>
    <w:rsid w:val="00E92D42"/>
    <w:rsid w:val="00E9304C"/>
    <w:rsid w:val="00E93174"/>
    <w:rsid w:val="00E93327"/>
    <w:rsid w:val="00E9379B"/>
    <w:rsid w:val="00E937A2"/>
    <w:rsid w:val="00E93B03"/>
    <w:rsid w:val="00E93C0B"/>
    <w:rsid w:val="00E93F63"/>
    <w:rsid w:val="00E94388"/>
    <w:rsid w:val="00E943C8"/>
    <w:rsid w:val="00E94444"/>
    <w:rsid w:val="00E9475A"/>
    <w:rsid w:val="00E949E4"/>
    <w:rsid w:val="00E954A4"/>
    <w:rsid w:val="00E95560"/>
    <w:rsid w:val="00E95A4D"/>
    <w:rsid w:val="00E95E8A"/>
    <w:rsid w:val="00E96109"/>
    <w:rsid w:val="00E96307"/>
    <w:rsid w:val="00E968A7"/>
    <w:rsid w:val="00E96BCC"/>
    <w:rsid w:val="00E96D21"/>
    <w:rsid w:val="00E96FDC"/>
    <w:rsid w:val="00E970E2"/>
    <w:rsid w:val="00E973D1"/>
    <w:rsid w:val="00E973E8"/>
    <w:rsid w:val="00E97A6E"/>
    <w:rsid w:val="00E97AAC"/>
    <w:rsid w:val="00EA01E0"/>
    <w:rsid w:val="00EA062B"/>
    <w:rsid w:val="00EA06BC"/>
    <w:rsid w:val="00EA0AD8"/>
    <w:rsid w:val="00EA0D69"/>
    <w:rsid w:val="00EA1545"/>
    <w:rsid w:val="00EA19BF"/>
    <w:rsid w:val="00EA1E03"/>
    <w:rsid w:val="00EA1E4A"/>
    <w:rsid w:val="00EA23E1"/>
    <w:rsid w:val="00EA2A6A"/>
    <w:rsid w:val="00EA2D0D"/>
    <w:rsid w:val="00EA2D15"/>
    <w:rsid w:val="00EA2E47"/>
    <w:rsid w:val="00EA2FD2"/>
    <w:rsid w:val="00EA31C9"/>
    <w:rsid w:val="00EA3967"/>
    <w:rsid w:val="00EA39E4"/>
    <w:rsid w:val="00EA3E53"/>
    <w:rsid w:val="00EA3EE9"/>
    <w:rsid w:val="00EA413A"/>
    <w:rsid w:val="00EA43B7"/>
    <w:rsid w:val="00EA44BB"/>
    <w:rsid w:val="00EA4BED"/>
    <w:rsid w:val="00EA4E3C"/>
    <w:rsid w:val="00EA522C"/>
    <w:rsid w:val="00EA585A"/>
    <w:rsid w:val="00EA59AC"/>
    <w:rsid w:val="00EA59BF"/>
    <w:rsid w:val="00EA5B69"/>
    <w:rsid w:val="00EA5DFA"/>
    <w:rsid w:val="00EA60D1"/>
    <w:rsid w:val="00EA6179"/>
    <w:rsid w:val="00EA62DC"/>
    <w:rsid w:val="00EA64EF"/>
    <w:rsid w:val="00EA69B5"/>
    <w:rsid w:val="00EA69F0"/>
    <w:rsid w:val="00EA6A2C"/>
    <w:rsid w:val="00EA6A84"/>
    <w:rsid w:val="00EA6EA7"/>
    <w:rsid w:val="00EA771E"/>
    <w:rsid w:val="00EA7C17"/>
    <w:rsid w:val="00EB0464"/>
    <w:rsid w:val="00EB08E1"/>
    <w:rsid w:val="00EB0A63"/>
    <w:rsid w:val="00EB0B68"/>
    <w:rsid w:val="00EB10E9"/>
    <w:rsid w:val="00EB1219"/>
    <w:rsid w:val="00EB13F0"/>
    <w:rsid w:val="00EB1428"/>
    <w:rsid w:val="00EB1581"/>
    <w:rsid w:val="00EB2276"/>
    <w:rsid w:val="00EB23FB"/>
    <w:rsid w:val="00EB2BBA"/>
    <w:rsid w:val="00EB2E12"/>
    <w:rsid w:val="00EB3121"/>
    <w:rsid w:val="00EB4291"/>
    <w:rsid w:val="00EB43F5"/>
    <w:rsid w:val="00EB477A"/>
    <w:rsid w:val="00EB48D3"/>
    <w:rsid w:val="00EB4A88"/>
    <w:rsid w:val="00EB4B46"/>
    <w:rsid w:val="00EB5184"/>
    <w:rsid w:val="00EB5276"/>
    <w:rsid w:val="00EB561B"/>
    <w:rsid w:val="00EB58BE"/>
    <w:rsid w:val="00EB5BB1"/>
    <w:rsid w:val="00EB5D09"/>
    <w:rsid w:val="00EB61E4"/>
    <w:rsid w:val="00EB65BE"/>
    <w:rsid w:val="00EB7181"/>
    <w:rsid w:val="00EB764A"/>
    <w:rsid w:val="00EB7812"/>
    <w:rsid w:val="00EB7CB8"/>
    <w:rsid w:val="00EC0718"/>
    <w:rsid w:val="00EC0B63"/>
    <w:rsid w:val="00EC0B81"/>
    <w:rsid w:val="00EC0D90"/>
    <w:rsid w:val="00EC0FB5"/>
    <w:rsid w:val="00EC124B"/>
    <w:rsid w:val="00EC1608"/>
    <w:rsid w:val="00EC19B6"/>
    <w:rsid w:val="00EC1B11"/>
    <w:rsid w:val="00EC2464"/>
    <w:rsid w:val="00EC258B"/>
    <w:rsid w:val="00EC268C"/>
    <w:rsid w:val="00EC2B22"/>
    <w:rsid w:val="00EC33AD"/>
    <w:rsid w:val="00EC378A"/>
    <w:rsid w:val="00EC395A"/>
    <w:rsid w:val="00EC39C9"/>
    <w:rsid w:val="00EC4167"/>
    <w:rsid w:val="00EC44E5"/>
    <w:rsid w:val="00EC4777"/>
    <w:rsid w:val="00EC48C6"/>
    <w:rsid w:val="00EC537E"/>
    <w:rsid w:val="00EC539D"/>
    <w:rsid w:val="00EC53AE"/>
    <w:rsid w:val="00EC550D"/>
    <w:rsid w:val="00EC606E"/>
    <w:rsid w:val="00EC6508"/>
    <w:rsid w:val="00EC6BF7"/>
    <w:rsid w:val="00EC6CD5"/>
    <w:rsid w:val="00EC70B7"/>
    <w:rsid w:val="00EC7215"/>
    <w:rsid w:val="00EC722C"/>
    <w:rsid w:val="00EC74CE"/>
    <w:rsid w:val="00EC76BF"/>
    <w:rsid w:val="00EC78EB"/>
    <w:rsid w:val="00EC7925"/>
    <w:rsid w:val="00EC7BFC"/>
    <w:rsid w:val="00EC7CA5"/>
    <w:rsid w:val="00ED041D"/>
    <w:rsid w:val="00ED05AD"/>
    <w:rsid w:val="00ED07BB"/>
    <w:rsid w:val="00ED0B30"/>
    <w:rsid w:val="00ED0B53"/>
    <w:rsid w:val="00ED0FBF"/>
    <w:rsid w:val="00ED0FCB"/>
    <w:rsid w:val="00ED11CE"/>
    <w:rsid w:val="00ED11F9"/>
    <w:rsid w:val="00ED1581"/>
    <w:rsid w:val="00ED195B"/>
    <w:rsid w:val="00ED255F"/>
    <w:rsid w:val="00ED2CCF"/>
    <w:rsid w:val="00ED2CF9"/>
    <w:rsid w:val="00ED2E57"/>
    <w:rsid w:val="00ED359A"/>
    <w:rsid w:val="00ED39DA"/>
    <w:rsid w:val="00ED4033"/>
    <w:rsid w:val="00ED440F"/>
    <w:rsid w:val="00ED4788"/>
    <w:rsid w:val="00ED47A1"/>
    <w:rsid w:val="00ED4B47"/>
    <w:rsid w:val="00ED510B"/>
    <w:rsid w:val="00ED54C1"/>
    <w:rsid w:val="00ED565E"/>
    <w:rsid w:val="00ED5928"/>
    <w:rsid w:val="00ED5A9A"/>
    <w:rsid w:val="00ED5B2B"/>
    <w:rsid w:val="00ED61D0"/>
    <w:rsid w:val="00ED6668"/>
    <w:rsid w:val="00ED6B03"/>
    <w:rsid w:val="00ED6C17"/>
    <w:rsid w:val="00ED6E31"/>
    <w:rsid w:val="00ED71CC"/>
    <w:rsid w:val="00ED732A"/>
    <w:rsid w:val="00ED76D3"/>
    <w:rsid w:val="00ED7C1B"/>
    <w:rsid w:val="00ED7CA3"/>
    <w:rsid w:val="00EE047E"/>
    <w:rsid w:val="00EE0AF2"/>
    <w:rsid w:val="00EE13EA"/>
    <w:rsid w:val="00EE1C56"/>
    <w:rsid w:val="00EE1CA7"/>
    <w:rsid w:val="00EE1D91"/>
    <w:rsid w:val="00EE207B"/>
    <w:rsid w:val="00EE20B5"/>
    <w:rsid w:val="00EE2364"/>
    <w:rsid w:val="00EE24DB"/>
    <w:rsid w:val="00EE263F"/>
    <w:rsid w:val="00EE2E8B"/>
    <w:rsid w:val="00EE313F"/>
    <w:rsid w:val="00EE3180"/>
    <w:rsid w:val="00EE33C8"/>
    <w:rsid w:val="00EE350A"/>
    <w:rsid w:val="00EE357E"/>
    <w:rsid w:val="00EE35E7"/>
    <w:rsid w:val="00EE3637"/>
    <w:rsid w:val="00EE3918"/>
    <w:rsid w:val="00EE398E"/>
    <w:rsid w:val="00EE3BAC"/>
    <w:rsid w:val="00EE41FE"/>
    <w:rsid w:val="00EE4865"/>
    <w:rsid w:val="00EE4B89"/>
    <w:rsid w:val="00EE4D40"/>
    <w:rsid w:val="00EE52F6"/>
    <w:rsid w:val="00EE561A"/>
    <w:rsid w:val="00EE5D6C"/>
    <w:rsid w:val="00EE5E8D"/>
    <w:rsid w:val="00EE6064"/>
    <w:rsid w:val="00EE6071"/>
    <w:rsid w:val="00EE6365"/>
    <w:rsid w:val="00EE6685"/>
    <w:rsid w:val="00EE6C9D"/>
    <w:rsid w:val="00EE6CD5"/>
    <w:rsid w:val="00EE6E2A"/>
    <w:rsid w:val="00EE721C"/>
    <w:rsid w:val="00EE751B"/>
    <w:rsid w:val="00EE7905"/>
    <w:rsid w:val="00EE7CF4"/>
    <w:rsid w:val="00EE7D8F"/>
    <w:rsid w:val="00EE7E26"/>
    <w:rsid w:val="00EF0067"/>
    <w:rsid w:val="00EF0234"/>
    <w:rsid w:val="00EF066F"/>
    <w:rsid w:val="00EF0924"/>
    <w:rsid w:val="00EF0D2E"/>
    <w:rsid w:val="00EF0E08"/>
    <w:rsid w:val="00EF122E"/>
    <w:rsid w:val="00EF1505"/>
    <w:rsid w:val="00EF162C"/>
    <w:rsid w:val="00EF1A31"/>
    <w:rsid w:val="00EF23D9"/>
    <w:rsid w:val="00EF25AE"/>
    <w:rsid w:val="00EF27FB"/>
    <w:rsid w:val="00EF32FA"/>
    <w:rsid w:val="00EF3442"/>
    <w:rsid w:val="00EF3682"/>
    <w:rsid w:val="00EF389B"/>
    <w:rsid w:val="00EF45EA"/>
    <w:rsid w:val="00EF4A5A"/>
    <w:rsid w:val="00EF4CA7"/>
    <w:rsid w:val="00EF50F0"/>
    <w:rsid w:val="00EF528E"/>
    <w:rsid w:val="00EF5723"/>
    <w:rsid w:val="00EF57DE"/>
    <w:rsid w:val="00EF63CD"/>
    <w:rsid w:val="00EF650E"/>
    <w:rsid w:val="00EF6C7A"/>
    <w:rsid w:val="00EF6E26"/>
    <w:rsid w:val="00EF6ECF"/>
    <w:rsid w:val="00EF6EF3"/>
    <w:rsid w:val="00EF70B3"/>
    <w:rsid w:val="00EF72C2"/>
    <w:rsid w:val="00EF7458"/>
    <w:rsid w:val="00EF74BF"/>
    <w:rsid w:val="00EF7CA6"/>
    <w:rsid w:val="00EF7EB4"/>
    <w:rsid w:val="00F000B9"/>
    <w:rsid w:val="00F00216"/>
    <w:rsid w:val="00F00464"/>
    <w:rsid w:val="00F008CA"/>
    <w:rsid w:val="00F00C12"/>
    <w:rsid w:val="00F01788"/>
    <w:rsid w:val="00F01970"/>
    <w:rsid w:val="00F019A1"/>
    <w:rsid w:val="00F01F47"/>
    <w:rsid w:val="00F035C9"/>
    <w:rsid w:val="00F03CD6"/>
    <w:rsid w:val="00F040C9"/>
    <w:rsid w:val="00F04204"/>
    <w:rsid w:val="00F04270"/>
    <w:rsid w:val="00F04BBE"/>
    <w:rsid w:val="00F04E21"/>
    <w:rsid w:val="00F05428"/>
    <w:rsid w:val="00F05828"/>
    <w:rsid w:val="00F0584F"/>
    <w:rsid w:val="00F05C06"/>
    <w:rsid w:val="00F05CA7"/>
    <w:rsid w:val="00F05D5D"/>
    <w:rsid w:val="00F0601D"/>
    <w:rsid w:val="00F06608"/>
    <w:rsid w:val="00F0673C"/>
    <w:rsid w:val="00F06B1E"/>
    <w:rsid w:val="00F06C45"/>
    <w:rsid w:val="00F06C4B"/>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604"/>
    <w:rsid w:val="00F12735"/>
    <w:rsid w:val="00F127C8"/>
    <w:rsid w:val="00F12AFE"/>
    <w:rsid w:val="00F131B2"/>
    <w:rsid w:val="00F13231"/>
    <w:rsid w:val="00F132C7"/>
    <w:rsid w:val="00F135F3"/>
    <w:rsid w:val="00F13896"/>
    <w:rsid w:val="00F13E87"/>
    <w:rsid w:val="00F14A7B"/>
    <w:rsid w:val="00F14B9E"/>
    <w:rsid w:val="00F14BF6"/>
    <w:rsid w:val="00F15405"/>
    <w:rsid w:val="00F155F3"/>
    <w:rsid w:val="00F15A6B"/>
    <w:rsid w:val="00F15AF2"/>
    <w:rsid w:val="00F15BEA"/>
    <w:rsid w:val="00F15CFA"/>
    <w:rsid w:val="00F162E4"/>
    <w:rsid w:val="00F16413"/>
    <w:rsid w:val="00F16757"/>
    <w:rsid w:val="00F16CE3"/>
    <w:rsid w:val="00F17BC9"/>
    <w:rsid w:val="00F17BCA"/>
    <w:rsid w:val="00F20012"/>
    <w:rsid w:val="00F20421"/>
    <w:rsid w:val="00F21201"/>
    <w:rsid w:val="00F2160A"/>
    <w:rsid w:val="00F2160E"/>
    <w:rsid w:val="00F21624"/>
    <w:rsid w:val="00F21DD0"/>
    <w:rsid w:val="00F21F81"/>
    <w:rsid w:val="00F224A2"/>
    <w:rsid w:val="00F226D2"/>
    <w:rsid w:val="00F2297D"/>
    <w:rsid w:val="00F22B9D"/>
    <w:rsid w:val="00F22BA7"/>
    <w:rsid w:val="00F22BFB"/>
    <w:rsid w:val="00F22E4E"/>
    <w:rsid w:val="00F23087"/>
    <w:rsid w:val="00F231E7"/>
    <w:rsid w:val="00F2376F"/>
    <w:rsid w:val="00F23AA2"/>
    <w:rsid w:val="00F23B04"/>
    <w:rsid w:val="00F23C61"/>
    <w:rsid w:val="00F24195"/>
    <w:rsid w:val="00F24362"/>
    <w:rsid w:val="00F24799"/>
    <w:rsid w:val="00F24885"/>
    <w:rsid w:val="00F24C06"/>
    <w:rsid w:val="00F24CB8"/>
    <w:rsid w:val="00F24F64"/>
    <w:rsid w:val="00F24FAA"/>
    <w:rsid w:val="00F25B86"/>
    <w:rsid w:val="00F26140"/>
    <w:rsid w:val="00F26490"/>
    <w:rsid w:val="00F26610"/>
    <w:rsid w:val="00F26759"/>
    <w:rsid w:val="00F2685B"/>
    <w:rsid w:val="00F26EEB"/>
    <w:rsid w:val="00F27168"/>
    <w:rsid w:val="00F272DB"/>
    <w:rsid w:val="00F2799E"/>
    <w:rsid w:val="00F27F95"/>
    <w:rsid w:val="00F3065A"/>
    <w:rsid w:val="00F308D5"/>
    <w:rsid w:val="00F30A7D"/>
    <w:rsid w:val="00F30C3B"/>
    <w:rsid w:val="00F30D4F"/>
    <w:rsid w:val="00F31046"/>
    <w:rsid w:val="00F313C9"/>
    <w:rsid w:val="00F31604"/>
    <w:rsid w:val="00F316E0"/>
    <w:rsid w:val="00F316F1"/>
    <w:rsid w:val="00F318C1"/>
    <w:rsid w:val="00F319D6"/>
    <w:rsid w:val="00F31DB1"/>
    <w:rsid w:val="00F31E3C"/>
    <w:rsid w:val="00F3228C"/>
    <w:rsid w:val="00F32370"/>
    <w:rsid w:val="00F32396"/>
    <w:rsid w:val="00F32C9E"/>
    <w:rsid w:val="00F32D00"/>
    <w:rsid w:val="00F3311E"/>
    <w:rsid w:val="00F331AA"/>
    <w:rsid w:val="00F33CA3"/>
    <w:rsid w:val="00F33EAC"/>
    <w:rsid w:val="00F34382"/>
    <w:rsid w:val="00F34F6D"/>
    <w:rsid w:val="00F350AD"/>
    <w:rsid w:val="00F35334"/>
    <w:rsid w:val="00F355EA"/>
    <w:rsid w:val="00F35625"/>
    <w:rsid w:val="00F36115"/>
    <w:rsid w:val="00F3640D"/>
    <w:rsid w:val="00F3684C"/>
    <w:rsid w:val="00F36853"/>
    <w:rsid w:val="00F369CE"/>
    <w:rsid w:val="00F369DF"/>
    <w:rsid w:val="00F36C8C"/>
    <w:rsid w:val="00F36D3C"/>
    <w:rsid w:val="00F37690"/>
    <w:rsid w:val="00F37883"/>
    <w:rsid w:val="00F37A78"/>
    <w:rsid w:val="00F37C49"/>
    <w:rsid w:val="00F4011F"/>
    <w:rsid w:val="00F40263"/>
    <w:rsid w:val="00F407E9"/>
    <w:rsid w:val="00F40E34"/>
    <w:rsid w:val="00F4146C"/>
    <w:rsid w:val="00F41752"/>
    <w:rsid w:val="00F417BB"/>
    <w:rsid w:val="00F41928"/>
    <w:rsid w:val="00F419D3"/>
    <w:rsid w:val="00F421FB"/>
    <w:rsid w:val="00F42333"/>
    <w:rsid w:val="00F426E9"/>
    <w:rsid w:val="00F42850"/>
    <w:rsid w:val="00F4299E"/>
    <w:rsid w:val="00F42AC3"/>
    <w:rsid w:val="00F42BDD"/>
    <w:rsid w:val="00F43147"/>
    <w:rsid w:val="00F43220"/>
    <w:rsid w:val="00F43AF4"/>
    <w:rsid w:val="00F43CCA"/>
    <w:rsid w:val="00F43F8B"/>
    <w:rsid w:val="00F44005"/>
    <w:rsid w:val="00F44046"/>
    <w:rsid w:val="00F440F0"/>
    <w:rsid w:val="00F44242"/>
    <w:rsid w:val="00F44589"/>
    <w:rsid w:val="00F44AF5"/>
    <w:rsid w:val="00F4502B"/>
    <w:rsid w:val="00F45874"/>
    <w:rsid w:val="00F46812"/>
    <w:rsid w:val="00F468A0"/>
    <w:rsid w:val="00F468B7"/>
    <w:rsid w:val="00F4697B"/>
    <w:rsid w:val="00F469E8"/>
    <w:rsid w:val="00F46A49"/>
    <w:rsid w:val="00F46B8F"/>
    <w:rsid w:val="00F46C18"/>
    <w:rsid w:val="00F46C62"/>
    <w:rsid w:val="00F46D4B"/>
    <w:rsid w:val="00F4737E"/>
    <w:rsid w:val="00F47A67"/>
    <w:rsid w:val="00F47ABD"/>
    <w:rsid w:val="00F504C2"/>
    <w:rsid w:val="00F510AE"/>
    <w:rsid w:val="00F5137A"/>
    <w:rsid w:val="00F5166C"/>
    <w:rsid w:val="00F52606"/>
    <w:rsid w:val="00F52C04"/>
    <w:rsid w:val="00F531B6"/>
    <w:rsid w:val="00F53FF3"/>
    <w:rsid w:val="00F54112"/>
    <w:rsid w:val="00F5492C"/>
    <w:rsid w:val="00F54B42"/>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202"/>
    <w:rsid w:val="00F622B5"/>
    <w:rsid w:val="00F6270D"/>
    <w:rsid w:val="00F62774"/>
    <w:rsid w:val="00F62D2D"/>
    <w:rsid w:val="00F6306C"/>
    <w:rsid w:val="00F6336F"/>
    <w:rsid w:val="00F634AB"/>
    <w:rsid w:val="00F637CB"/>
    <w:rsid w:val="00F63831"/>
    <w:rsid w:val="00F642A7"/>
    <w:rsid w:val="00F64483"/>
    <w:rsid w:val="00F6463D"/>
    <w:rsid w:val="00F650D9"/>
    <w:rsid w:val="00F6512D"/>
    <w:rsid w:val="00F6550A"/>
    <w:rsid w:val="00F65857"/>
    <w:rsid w:val="00F65DC1"/>
    <w:rsid w:val="00F65E2C"/>
    <w:rsid w:val="00F65E61"/>
    <w:rsid w:val="00F65F32"/>
    <w:rsid w:val="00F65F55"/>
    <w:rsid w:val="00F662DB"/>
    <w:rsid w:val="00F66341"/>
    <w:rsid w:val="00F66D48"/>
    <w:rsid w:val="00F66D5C"/>
    <w:rsid w:val="00F670D9"/>
    <w:rsid w:val="00F67130"/>
    <w:rsid w:val="00F67522"/>
    <w:rsid w:val="00F67620"/>
    <w:rsid w:val="00F67744"/>
    <w:rsid w:val="00F67776"/>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573"/>
    <w:rsid w:val="00F7372B"/>
    <w:rsid w:val="00F73D91"/>
    <w:rsid w:val="00F73F02"/>
    <w:rsid w:val="00F73FBC"/>
    <w:rsid w:val="00F7407F"/>
    <w:rsid w:val="00F741FD"/>
    <w:rsid w:val="00F74658"/>
    <w:rsid w:val="00F7472B"/>
    <w:rsid w:val="00F7483F"/>
    <w:rsid w:val="00F75829"/>
    <w:rsid w:val="00F75E89"/>
    <w:rsid w:val="00F761E5"/>
    <w:rsid w:val="00F76329"/>
    <w:rsid w:val="00F76448"/>
    <w:rsid w:val="00F764D8"/>
    <w:rsid w:val="00F76726"/>
    <w:rsid w:val="00F7709C"/>
    <w:rsid w:val="00F7718E"/>
    <w:rsid w:val="00F7722A"/>
    <w:rsid w:val="00F778CF"/>
    <w:rsid w:val="00F77F26"/>
    <w:rsid w:val="00F803AE"/>
    <w:rsid w:val="00F808B0"/>
    <w:rsid w:val="00F8117A"/>
    <w:rsid w:val="00F81186"/>
    <w:rsid w:val="00F811CB"/>
    <w:rsid w:val="00F8182B"/>
    <w:rsid w:val="00F81CAA"/>
    <w:rsid w:val="00F81E62"/>
    <w:rsid w:val="00F8222D"/>
    <w:rsid w:val="00F82ADC"/>
    <w:rsid w:val="00F82C5E"/>
    <w:rsid w:val="00F82EB0"/>
    <w:rsid w:val="00F83813"/>
    <w:rsid w:val="00F83A81"/>
    <w:rsid w:val="00F83D98"/>
    <w:rsid w:val="00F83E7D"/>
    <w:rsid w:val="00F83F5D"/>
    <w:rsid w:val="00F840EB"/>
    <w:rsid w:val="00F84105"/>
    <w:rsid w:val="00F84363"/>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1F7"/>
    <w:rsid w:val="00F87237"/>
    <w:rsid w:val="00F8736A"/>
    <w:rsid w:val="00F87972"/>
    <w:rsid w:val="00F87BCE"/>
    <w:rsid w:val="00F87C0D"/>
    <w:rsid w:val="00F87C69"/>
    <w:rsid w:val="00F87EC9"/>
    <w:rsid w:val="00F909C0"/>
    <w:rsid w:val="00F90D81"/>
    <w:rsid w:val="00F90FD9"/>
    <w:rsid w:val="00F91259"/>
    <w:rsid w:val="00F91294"/>
    <w:rsid w:val="00F9153E"/>
    <w:rsid w:val="00F9173E"/>
    <w:rsid w:val="00F91AEB"/>
    <w:rsid w:val="00F91E1C"/>
    <w:rsid w:val="00F92273"/>
    <w:rsid w:val="00F92435"/>
    <w:rsid w:val="00F9252C"/>
    <w:rsid w:val="00F925C8"/>
    <w:rsid w:val="00F92A4E"/>
    <w:rsid w:val="00F92B57"/>
    <w:rsid w:val="00F92B78"/>
    <w:rsid w:val="00F92B9B"/>
    <w:rsid w:val="00F92EFF"/>
    <w:rsid w:val="00F9326B"/>
    <w:rsid w:val="00F935B2"/>
    <w:rsid w:val="00F93876"/>
    <w:rsid w:val="00F93D9B"/>
    <w:rsid w:val="00F93E56"/>
    <w:rsid w:val="00F93F04"/>
    <w:rsid w:val="00F93FE6"/>
    <w:rsid w:val="00F94019"/>
    <w:rsid w:val="00F941A5"/>
    <w:rsid w:val="00F947D8"/>
    <w:rsid w:val="00F9480C"/>
    <w:rsid w:val="00F949F2"/>
    <w:rsid w:val="00F94CBD"/>
    <w:rsid w:val="00F94DD7"/>
    <w:rsid w:val="00F950B5"/>
    <w:rsid w:val="00F9516B"/>
    <w:rsid w:val="00F9541E"/>
    <w:rsid w:val="00F956D7"/>
    <w:rsid w:val="00F95999"/>
    <w:rsid w:val="00F959F5"/>
    <w:rsid w:val="00F95A43"/>
    <w:rsid w:val="00F95A9B"/>
    <w:rsid w:val="00F95C98"/>
    <w:rsid w:val="00F95E6E"/>
    <w:rsid w:val="00F95F9E"/>
    <w:rsid w:val="00F96035"/>
    <w:rsid w:val="00F9681C"/>
    <w:rsid w:val="00F9710F"/>
    <w:rsid w:val="00F97139"/>
    <w:rsid w:val="00F97307"/>
    <w:rsid w:val="00F978FD"/>
    <w:rsid w:val="00F979D0"/>
    <w:rsid w:val="00F97C79"/>
    <w:rsid w:val="00F97D62"/>
    <w:rsid w:val="00F97DB3"/>
    <w:rsid w:val="00FA0259"/>
    <w:rsid w:val="00FA087D"/>
    <w:rsid w:val="00FA0922"/>
    <w:rsid w:val="00FA0D08"/>
    <w:rsid w:val="00FA107D"/>
    <w:rsid w:val="00FA10DA"/>
    <w:rsid w:val="00FA14B8"/>
    <w:rsid w:val="00FA152E"/>
    <w:rsid w:val="00FA16C4"/>
    <w:rsid w:val="00FA17CF"/>
    <w:rsid w:val="00FA195E"/>
    <w:rsid w:val="00FA1A4D"/>
    <w:rsid w:val="00FA1A65"/>
    <w:rsid w:val="00FA268A"/>
    <w:rsid w:val="00FA287E"/>
    <w:rsid w:val="00FA2D41"/>
    <w:rsid w:val="00FA37B5"/>
    <w:rsid w:val="00FA3AE6"/>
    <w:rsid w:val="00FA3DAC"/>
    <w:rsid w:val="00FA3DC3"/>
    <w:rsid w:val="00FA4192"/>
    <w:rsid w:val="00FA43D1"/>
    <w:rsid w:val="00FA465E"/>
    <w:rsid w:val="00FA4AFF"/>
    <w:rsid w:val="00FA4D19"/>
    <w:rsid w:val="00FA4F83"/>
    <w:rsid w:val="00FA52D6"/>
    <w:rsid w:val="00FA53A4"/>
    <w:rsid w:val="00FA53A8"/>
    <w:rsid w:val="00FA57B1"/>
    <w:rsid w:val="00FA57DE"/>
    <w:rsid w:val="00FA59E2"/>
    <w:rsid w:val="00FA5BC8"/>
    <w:rsid w:val="00FA5D96"/>
    <w:rsid w:val="00FA5E5E"/>
    <w:rsid w:val="00FA5F46"/>
    <w:rsid w:val="00FA62EE"/>
    <w:rsid w:val="00FA639D"/>
    <w:rsid w:val="00FA64FB"/>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4D8"/>
    <w:rsid w:val="00FB276D"/>
    <w:rsid w:val="00FB2BE3"/>
    <w:rsid w:val="00FB320F"/>
    <w:rsid w:val="00FB33B1"/>
    <w:rsid w:val="00FB341D"/>
    <w:rsid w:val="00FB3AA0"/>
    <w:rsid w:val="00FB3BD6"/>
    <w:rsid w:val="00FB3F85"/>
    <w:rsid w:val="00FB41E2"/>
    <w:rsid w:val="00FB4273"/>
    <w:rsid w:val="00FB42D1"/>
    <w:rsid w:val="00FB464D"/>
    <w:rsid w:val="00FB4CC8"/>
    <w:rsid w:val="00FB4F32"/>
    <w:rsid w:val="00FB537D"/>
    <w:rsid w:val="00FB55E1"/>
    <w:rsid w:val="00FB57AA"/>
    <w:rsid w:val="00FB6DE6"/>
    <w:rsid w:val="00FB7078"/>
    <w:rsid w:val="00FB736C"/>
    <w:rsid w:val="00FB737F"/>
    <w:rsid w:val="00FB78AD"/>
    <w:rsid w:val="00FB7B83"/>
    <w:rsid w:val="00FB7D9F"/>
    <w:rsid w:val="00FB7F2B"/>
    <w:rsid w:val="00FC019E"/>
    <w:rsid w:val="00FC0289"/>
    <w:rsid w:val="00FC03A5"/>
    <w:rsid w:val="00FC0757"/>
    <w:rsid w:val="00FC0899"/>
    <w:rsid w:val="00FC0911"/>
    <w:rsid w:val="00FC0FBE"/>
    <w:rsid w:val="00FC107B"/>
    <w:rsid w:val="00FC10B6"/>
    <w:rsid w:val="00FC1492"/>
    <w:rsid w:val="00FC1CD9"/>
    <w:rsid w:val="00FC1DA5"/>
    <w:rsid w:val="00FC2227"/>
    <w:rsid w:val="00FC22F1"/>
    <w:rsid w:val="00FC23D0"/>
    <w:rsid w:val="00FC29AC"/>
    <w:rsid w:val="00FC2AF6"/>
    <w:rsid w:val="00FC2B45"/>
    <w:rsid w:val="00FC2C0C"/>
    <w:rsid w:val="00FC34A1"/>
    <w:rsid w:val="00FC38DA"/>
    <w:rsid w:val="00FC3911"/>
    <w:rsid w:val="00FC3A8C"/>
    <w:rsid w:val="00FC3B83"/>
    <w:rsid w:val="00FC3CB8"/>
    <w:rsid w:val="00FC3ED0"/>
    <w:rsid w:val="00FC4089"/>
    <w:rsid w:val="00FC4703"/>
    <w:rsid w:val="00FC47B6"/>
    <w:rsid w:val="00FC482D"/>
    <w:rsid w:val="00FC49A6"/>
    <w:rsid w:val="00FC4F27"/>
    <w:rsid w:val="00FC513D"/>
    <w:rsid w:val="00FC51BC"/>
    <w:rsid w:val="00FC5530"/>
    <w:rsid w:val="00FC5AD6"/>
    <w:rsid w:val="00FC5BAC"/>
    <w:rsid w:val="00FC6647"/>
    <w:rsid w:val="00FC6724"/>
    <w:rsid w:val="00FC6D64"/>
    <w:rsid w:val="00FC6D84"/>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DE2"/>
    <w:rsid w:val="00FD1DE4"/>
    <w:rsid w:val="00FD1E8C"/>
    <w:rsid w:val="00FD24C6"/>
    <w:rsid w:val="00FD2749"/>
    <w:rsid w:val="00FD2A1F"/>
    <w:rsid w:val="00FD2F41"/>
    <w:rsid w:val="00FD2F5C"/>
    <w:rsid w:val="00FD2F91"/>
    <w:rsid w:val="00FD2F92"/>
    <w:rsid w:val="00FD321F"/>
    <w:rsid w:val="00FD33DD"/>
    <w:rsid w:val="00FD3835"/>
    <w:rsid w:val="00FD3B03"/>
    <w:rsid w:val="00FD3CD3"/>
    <w:rsid w:val="00FD3E3D"/>
    <w:rsid w:val="00FD4186"/>
    <w:rsid w:val="00FD422E"/>
    <w:rsid w:val="00FD4BB6"/>
    <w:rsid w:val="00FD4EC1"/>
    <w:rsid w:val="00FD50C8"/>
    <w:rsid w:val="00FD5298"/>
    <w:rsid w:val="00FD582D"/>
    <w:rsid w:val="00FD5B23"/>
    <w:rsid w:val="00FD5EBF"/>
    <w:rsid w:val="00FD5ED8"/>
    <w:rsid w:val="00FD66AF"/>
    <w:rsid w:val="00FD67DA"/>
    <w:rsid w:val="00FD69E6"/>
    <w:rsid w:val="00FD6B28"/>
    <w:rsid w:val="00FD6C42"/>
    <w:rsid w:val="00FD727C"/>
    <w:rsid w:val="00FD7BA8"/>
    <w:rsid w:val="00FD7D9E"/>
    <w:rsid w:val="00FE0795"/>
    <w:rsid w:val="00FE09B5"/>
    <w:rsid w:val="00FE14E9"/>
    <w:rsid w:val="00FE1501"/>
    <w:rsid w:val="00FE183C"/>
    <w:rsid w:val="00FE1995"/>
    <w:rsid w:val="00FE1C69"/>
    <w:rsid w:val="00FE1EBA"/>
    <w:rsid w:val="00FE263D"/>
    <w:rsid w:val="00FE2A64"/>
    <w:rsid w:val="00FE3607"/>
    <w:rsid w:val="00FE37F0"/>
    <w:rsid w:val="00FE39C0"/>
    <w:rsid w:val="00FE3A66"/>
    <w:rsid w:val="00FE3B4A"/>
    <w:rsid w:val="00FE3D83"/>
    <w:rsid w:val="00FE3EA0"/>
    <w:rsid w:val="00FE413F"/>
    <w:rsid w:val="00FE4398"/>
    <w:rsid w:val="00FE45FE"/>
    <w:rsid w:val="00FE48D3"/>
    <w:rsid w:val="00FE48DD"/>
    <w:rsid w:val="00FE4B3A"/>
    <w:rsid w:val="00FE4E81"/>
    <w:rsid w:val="00FE4ED4"/>
    <w:rsid w:val="00FE5348"/>
    <w:rsid w:val="00FE53EB"/>
    <w:rsid w:val="00FE5979"/>
    <w:rsid w:val="00FE5D66"/>
    <w:rsid w:val="00FE6647"/>
    <w:rsid w:val="00FE698C"/>
    <w:rsid w:val="00FE720D"/>
    <w:rsid w:val="00FE74DC"/>
    <w:rsid w:val="00FE782B"/>
    <w:rsid w:val="00FE7961"/>
    <w:rsid w:val="00FE7C38"/>
    <w:rsid w:val="00FE7DE9"/>
    <w:rsid w:val="00FE7EB5"/>
    <w:rsid w:val="00FF0266"/>
    <w:rsid w:val="00FF0300"/>
    <w:rsid w:val="00FF042F"/>
    <w:rsid w:val="00FF059F"/>
    <w:rsid w:val="00FF0620"/>
    <w:rsid w:val="00FF0679"/>
    <w:rsid w:val="00FF0754"/>
    <w:rsid w:val="00FF0782"/>
    <w:rsid w:val="00FF0786"/>
    <w:rsid w:val="00FF1C58"/>
    <w:rsid w:val="00FF1D22"/>
    <w:rsid w:val="00FF1FE2"/>
    <w:rsid w:val="00FF2026"/>
    <w:rsid w:val="00FF2323"/>
    <w:rsid w:val="00FF23E4"/>
    <w:rsid w:val="00FF265A"/>
    <w:rsid w:val="00FF2765"/>
    <w:rsid w:val="00FF2EB1"/>
    <w:rsid w:val="00FF3113"/>
    <w:rsid w:val="00FF33E0"/>
    <w:rsid w:val="00FF34ED"/>
    <w:rsid w:val="00FF398E"/>
    <w:rsid w:val="00FF3C7F"/>
    <w:rsid w:val="00FF3CA5"/>
    <w:rsid w:val="00FF3F37"/>
    <w:rsid w:val="00FF40E2"/>
    <w:rsid w:val="00FF44D4"/>
    <w:rsid w:val="00FF4AD4"/>
    <w:rsid w:val="00FF4D7D"/>
    <w:rsid w:val="00FF4F71"/>
    <w:rsid w:val="00FF57EA"/>
    <w:rsid w:val="00FF5DA1"/>
    <w:rsid w:val="00FF6212"/>
    <w:rsid w:val="00FF62AF"/>
    <w:rsid w:val="00FF62B4"/>
    <w:rsid w:val="00FF62C8"/>
    <w:rsid w:val="00FF6536"/>
    <w:rsid w:val="00FF659F"/>
    <w:rsid w:val="00FF6EB7"/>
    <w:rsid w:val="00FF7418"/>
    <w:rsid w:val="00FF7724"/>
    <w:rsid w:val="00FF79B1"/>
    <w:rsid w:val="00FF7BD5"/>
    <w:rsid w:val="00FF7F93"/>
    <w:rsid w:val="00FF7F96"/>
    <w:rsid w:val="01079B54"/>
    <w:rsid w:val="016BDDC8"/>
    <w:rsid w:val="02CDDFEE"/>
    <w:rsid w:val="0317B325"/>
    <w:rsid w:val="034C8674"/>
    <w:rsid w:val="0386E50F"/>
    <w:rsid w:val="03938FE5"/>
    <w:rsid w:val="040F464E"/>
    <w:rsid w:val="04872007"/>
    <w:rsid w:val="04E0C77A"/>
    <w:rsid w:val="05A8D131"/>
    <w:rsid w:val="05B876AB"/>
    <w:rsid w:val="05C5A058"/>
    <w:rsid w:val="0659FA35"/>
    <w:rsid w:val="066617A3"/>
    <w:rsid w:val="074AFA99"/>
    <w:rsid w:val="0788EFA6"/>
    <w:rsid w:val="09162695"/>
    <w:rsid w:val="09984836"/>
    <w:rsid w:val="09E6896F"/>
    <w:rsid w:val="0AE2E864"/>
    <w:rsid w:val="0B4E23A6"/>
    <w:rsid w:val="0BE0D632"/>
    <w:rsid w:val="0C5B7EEC"/>
    <w:rsid w:val="0CB9125E"/>
    <w:rsid w:val="0CEB7800"/>
    <w:rsid w:val="0D66BEEC"/>
    <w:rsid w:val="0D9B04F4"/>
    <w:rsid w:val="0DA71304"/>
    <w:rsid w:val="0DAF424D"/>
    <w:rsid w:val="0E9EE559"/>
    <w:rsid w:val="0FEE27DA"/>
    <w:rsid w:val="0FF4DE19"/>
    <w:rsid w:val="10855A81"/>
    <w:rsid w:val="10F13081"/>
    <w:rsid w:val="11469C18"/>
    <w:rsid w:val="114EBDDE"/>
    <w:rsid w:val="1158B11D"/>
    <w:rsid w:val="11B708E4"/>
    <w:rsid w:val="11C2C44B"/>
    <w:rsid w:val="11DE76C0"/>
    <w:rsid w:val="1299D124"/>
    <w:rsid w:val="134D7BF1"/>
    <w:rsid w:val="13BDB91A"/>
    <w:rsid w:val="13CC4701"/>
    <w:rsid w:val="13DF7D35"/>
    <w:rsid w:val="13E2C8B9"/>
    <w:rsid w:val="140C48E1"/>
    <w:rsid w:val="14149E0D"/>
    <w:rsid w:val="14737597"/>
    <w:rsid w:val="14876CC5"/>
    <w:rsid w:val="14BCB04F"/>
    <w:rsid w:val="152E7F34"/>
    <w:rsid w:val="15E6C3B1"/>
    <w:rsid w:val="15E9DFDC"/>
    <w:rsid w:val="15FC2460"/>
    <w:rsid w:val="17056DA9"/>
    <w:rsid w:val="17C74ABD"/>
    <w:rsid w:val="17E1B6B9"/>
    <w:rsid w:val="18414C9F"/>
    <w:rsid w:val="185C6365"/>
    <w:rsid w:val="18B8D105"/>
    <w:rsid w:val="1968ABC3"/>
    <w:rsid w:val="1A1DE883"/>
    <w:rsid w:val="1AD040CA"/>
    <w:rsid w:val="1B0B1363"/>
    <w:rsid w:val="1BF19FCE"/>
    <w:rsid w:val="1C2605E7"/>
    <w:rsid w:val="1C5878DF"/>
    <w:rsid w:val="1C8B157A"/>
    <w:rsid w:val="1C8FD684"/>
    <w:rsid w:val="1CB3BD03"/>
    <w:rsid w:val="1CD929E8"/>
    <w:rsid w:val="1D37DB8D"/>
    <w:rsid w:val="1D5B86D0"/>
    <w:rsid w:val="1D7A450B"/>
    <w:rsid w:val="1DE83B46"/>
    <w:rsid w:val="1E2CE396"/>
    <w:rsid w:val="1E9D0D86"/>
    <w:rsid w:val="1E9E638E"/>
    <w:rsid w:val="1EF4D950"/>
    <w:rsid w:val="1F12F9AB"/>
    <w:rsid w:val="1F3D2474"/>
    <w:rsid w:val="1F56CF00"/>
    <w:rsid w:val="1FBE401D"/>
    <w:rsid w:val="1FD5736A"/>
    <w:rsid w:val="20A98B63"/>
    <w:rsid w:val="20DED741"/>
    <w:rsid w:val="20FEA229"/>
    <w:rsid w:val="217D78AB"/>
    <w:rsid w:val="21B7FBEE"/>
    <w:rsid w:val="21C63508"/>
    <w:rsid w:val="21D34CFA"/>
    <w:rsid w:val="23083F91"/>
    <w:rsid w:val="2355BF0C"/>
    <w:rsid w:val="238C48B5"/>
    <w:rsid w:val="238C99D4"/>
    <w:rsid w:val="23A69EAC"/>
    <w:rsid w:val="2405B5F1"/>
    <w:rsid w:val="2498CD4C"/>
    <w:rsid w:val="24B0CA79"/>
    <w:rsid w:val="24D580AF"/>
    <w:rsid w:val="25502BF4"/>
    <w:rsid w:val="25612C57"/>
    <w:rsid w:val="25685CB5"/>
    <w:rsid w:val="25CC907C"/>
    <w:rsid w:val="26888F24"/>
    <w:rsid w:val="26BEDAA6"/>
    <w:rsid w:val="27535A45"/>
    <w:rsid w:val="275854B3"/>
    <w:rsid w:val="279642ED"/>
    <w:rsid w:val="27DD03AC"/>
    <w:rsid w:val="286E365E"/>
    <w:rsid w:val="2883D403"/>
    <w:rsid w:val="2978D40D"/>
    <w:rsid w:val="29AAF8B5"/>
    <w:rsid w:val="2A1DB4AF"/>
    <w:rsid w:val="2A441198"/>
    <w:rsid w:val="2A9AED12"/>
    <w:rsid w:val="2B172825"/>
    <w:rsid w:val="2B1C982C"/>
    <w:rsid w:val="2B45CAA8"/>
    <w:rsid w:val="2B9CCBFC"/>
    <w:rsid w:val="2BD3F2CB"/>
    <w:rsid w:val="2BDDC7BF"/>
    <w:rsid w:val="2D62FC03"/>
    <w:rsid w:val="2D7AB637"/>
    <w:rsid w:val="2E27625E"/>
    <w:rsid w:val="2E3EE6A8"/>
    <w:rsid w:val="2EB6DCA8"/>
    <w:rsid w:val="2F64AF18"/>
    <w:rsid w:val="30158D58"/>
    <w:rsid w:val="30600B50"/>
    <w:rsid w:val="30C7F9B3"/>
    <w:rsid w:val="31480B79"/>
    <w:rsid w:val="31951C69"/>
    <w:rsid w:val="319D0E4F"/>
    <w:rsid w:val="31E560B9"/>
    <w:rsid w:val="3230F718"/>
    <w:rsid w:val="327C1BA6"/>
    <w:rsid w:val="32E08FCA"/>
    <w:rsid w:val="331ABE28"/>
    <w:rsid w:val="33B12742"/>
    <w:rsid w:val="34BB86B4"/>
    <w:rsid w:val="34CD1B8D"/>
    <w:rsid w:val="3577E18E"/>
    <w:rsid w:val="359788B5"/>
    <w:rsid w:val="35D463D0"/>
    <w:rsid w:val="36099F25"/>
    <w:rsid w:val="3675F2DE"/>
    <w:rsid w:val="36FAFDCE"/>
    <w:rsid w:val="370BE9E4"/>
    <w:rsid w:val="371DC295"/>
    <w:rsid w:val="372C1B26"/>
    <w:rsid w:val="37B8EA86"/>
    <w:rsid w:val="38507C79"/>
    <w:rsid w:val="38B32766"/>
    <w:rsid w:val="38E3D757"/>
    <w:rsid w:val="398A57A4"/>
    <w:rsid w:val="39E82854"/>
    <w:rsid w:val="39F21589"/>
    <w:rsid w:val="3A0FF525"/>
    <w:rsid w:val="3AFD83D6"/>
    <w:rsid w:val="3B0F1758"/>
    <w:rsid w:val="3B2E8B3E"/>
    <w:rsid w:val="3B40CB37"/>
    <w:rsid w:val="3B862F92"/>
    <w:rsid w:val="3C437B68"/>
    <w:rsid w:val="3C57D967"/>
    <w:rsid w:val="3D376D5D"/>
    <w:rsid w:val="3DB8F2F6"/>
    <w:rsid w:val="3DD05CDC"/>
    <w:rsid w:val="3DF51658"/>
    <w:rsid w:val="3DF7C3FD"/>
    <w:rsid w:val="3E465FE4"/>
    <w:rsid w:val="3E56D52D"/>
    <w:rsid w:val="3FB9F96D"/>
    <w:rsid w:val="400626E1"/>
    <w:rsid w:val="40CB9E32"/>
    <w:rsid w:val="41183D26"/>
    <w:rsid w:val="41487DDF"/>
    <w:rsid w:val="4175782E"/>
    <w:rsid w:val="4273C26F"/>
    <w:rsid w:val="433DC7A3"/>
    <w:rsid w:val="4363E97E"/>
    <w:rsid w:val="443F363A"/>
    <w:rsid w:val="4539600A"/>
    <w:rsid w:val="46756865"/>
    <w:rsid w:val="46922745"/>
    <w:rsid w:val="469FB08B"/>
    <w:rsid w:val="46C52746"/>
    <w:rsid w:val="46DC8495"/>
    <w:rsid w:val="47450943"/>
    <w:rsid w:val="4746C4E7"/>
    <w:rsid w:val="47ADD9EA"/>
    <w:rsid w:val="47C24D53"/>
    <w:rsid w:val="48659D39"/>
    <w:rsid w:val="494218C1"/>
    <w:rsid w:val="49CBC02F"/>
    <w:rsid w:val="49DF2A5A"/>
    <w:rsid w:val="4B286BB9"/>
    <w:rsid w:val="4CFADF19"/>
    <w:rsid w:val="4D0475EF"/>
    <w:rsid w:val="4DE7A78F"/>
    <w:rsid w:val="4DEDC243"/>
    <w:rsid w:val="4E59D80B"/>
    <w:rsid w:val="4EA42A53"/>
    <w:rsid w:val="4EDDCF4D"/>
    <w:rsid w:val="4F7CBCE0"/>
    <w:rsid w:val="4FA858A1"/>
    <w:rsid w:val="50799FAE"/>
    <w:rsid w:val="50AFD18B"/>
    <w:rsid w:val="50E9786C"/>
    <w:rsid w:val="51474BFB"/>
    <w:rsid w:val="51B825B6"/>
    <w:rsid w:val="5214C267"/>
    <w:rsid w:val="52161C13"/>
    <w:rsid w:val="52294390"/>
    <w:rsid w:val="522F973D"/>
    <w:rsid w:val="525EE4C2"/>
    <w:rsid w:val="52839DF4"/>
    <w:rsid w:val="5370EF49"/>
    <w:rsid w:val="53775D32"/>
    <w:rsid w:val="538B6F51"/>
    <w:rsid w:val="546E2376"/>
    <w:rsid w:val="54B7F2C7"/>
    <w:rsid w:val="55601DD2"/>
    <w:rsid w:val="55BDC0C6"/>
    <w:rsid w:val="55E34416"/>
    <w:rsid w:val="562B8B44"/>
    <w:rsid w:val="56B7B87D"/>
    <w:rsid w:val="56DF274C"/>
    <w:rsid w:val="57CB4FFC"/>
    <w:rsid w:val="58414904"/>
    <w:rsid w:val="5861C6F5"/>
    <w:rsid w:val="588D8306"/>
    <w:rsid w:val="58F20102"/>
    <w:rsid w:val="594DCF38"/>
    <w:rsid w:val="596492DB"/>
    <w:rsid w:val="59BE956B"/>
    <w:rsid w:val="5B3099AF"/>
    <w:rsid w:val="5BAFE53A"/>
    <w:rsid w:val="5C0EBC59"/>
    <w:rsid w:val="5C85DCFF"/>
    <w:rsid w:val="5C9A4A24"/>
    <w:rsid w:val="5E842B5E"/>
    <w:rsid w:val="5FADA3B0"/>
    <w:rsid w:val="5FFA1DBD"/>
    <w:rsid w:val="605CE11F"/>
    <w:rsid w:val="60B60548"/>
    <w:rsid w:val="60D771A9"/>
    <w:rsid w:val="6119E4A2"/>
    <w:rsid w:val="6124A64B"/>
    <w:rsid w:val="6194E38D"/>
    <w:rsid w:val="620D20C6"/>
    <w:rsid w:val="6246D23D"/>
    <w:rsid w:val="625C037C"/>
    <w:rsid w:val="626C5196"/>
    <w:rsid w:val="631316BC"/>
    <w:rsid w:val="6399EF5B"/>
    <w:rsid w:val="640EC9D9"/>
    <w:rsid w:val="6433425D"/>
    <w:rsid w:val="64A1FED0"/>
    <w:rsid w:val="65E07A2E"/>
    <w:rsid w:val="65FE07D8"/>
    <w:rsid w:val="66C1154E"/>
    <w:rsid w:val="6719912D"/>
    <w:rsid w:val="677C4A8F"/>
    <w:rsid w:val="679DEADF"/>
    <w:rsid w:val="679F7AAC"/>
    <w:rsid w:val="6803BC9D"/>
    <w:rsid w:val="6805F082"/>
    <w:rsid w:val="68CDDF98"/>
    <w:rsid w:val="6940FF5A"/>
    <w:rsid w:val="6987A4FD"/>
    <w:rsid w:val="6995B542"/>
    <w:rsid w:val="69EFA628"/>
    <w:rsid w:val="6AE03BCF"/>
    <w:rsid w:val="6B78CACD"/>
    <w:rsid w:val="6C4FBBB2"/>
    <w:rsid w:val="6D15559A"/>
    <w:rsid w:val="6D1BD4CD"/>
    <w:rsid w:val="6DB279C5"/>
    <w:rsid w:val="6DCEC8E9"/>
    <w:rsid w:val="6E89881F"/>
    <w:rsid w:val="6E8E9DB2"/>
    <w:rsid w:val="6F45ECB5"/>
    <w:rsid w:val="6FE5DCFA"/>
    <w:rsid w:val="6FFC4BA6"/>
    <w:rsid w:val="71357C5E"/>
    <w:rsid w:val="71CE10BA"/>
    <w:rsid w:val="71F45591"/>
    <w:rsid w:val="725A4B3A"/>
    <w:rsid w:val="7284B5C2"/>
    <w:rsid w:val="72FC6477"/>
    <w:rsid w:val="73AA74BA"/>
    <w:rsid w:val="7451FE90"/>
    <w:rsid w:val="7494C2F5"/>
    <w:rsid w:val="74C173E0"/>
    <w:rsid w:val="75292461"/>
    <w:rsid w:val="7620E62E"/>
    <w:rsid w:val="7777C1A8"/>
    <w:rsid w:val="779499CD"/>
    <w:rsid w:val="77F6937B"/>
    <w:rsid w:val="7883C327"/>
    <w:rsid w:val="795C8157"/>
    <w:rsid w:val="79B9B374"/>
    <w:rsid w:val="7A08D950"/>
    <w:rsid w:val="7A57C214"/>
    <w:rsid w:val="7B441266"/>
    <w:rsid w:val="7B66B84E"/>
    <w:rsid w:val="7B8C27AB"/>
    <w:rsid w:val="7C8DFBD4"/>
    <w:rsid w:val="7CFC75D6"/>
    <w:rsid w:val="7CFC9334"/>
    <w:rsid w:val="7DD74CA9"/>
    <w:rsid w:val="7DF2D1CA"/>
    <w:rsid w:val="7E2246B0"/>
    <w:rsid w:val="7E46BA99"/>
    <w:rsid w:val="7E7F85FD"/>
    <w:rsid w:val="7EA1B14D"/>
    <w:rsid w:val="7EAFD241"/>
    <w:rsid w:val="7F0D1866"/>
    <w:rsid w:val="7F124B69"/>
    <w:rsid w:val="7F731D0A"/>
    <w:rsid w:val="7FC21700"/>
    <w:rsid w:val="7FDB058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D9720D69-FDD8-4D87-A70D-46D1F197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A5C"/>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link w:val="BodyTextIndentChar"/>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normal + Angsana New,Left,Before:  0 pt,Line spacing:  At least..."/>
    <w:basedOn w:val="Normal"/>
    <w:link w:val="acctfourfiguresChar"/>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b + Angsana New,Thai Distributed Justification,Left:  0....,Normal + Angsana New,15 pt,Rig..."/>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decimal" w:pos="227"/>
      </w:tabs>
      <w:autoSpaceDE/>
      <w:autoSpaceDN/>
      <w:spacing w:line="260" w:lineRule="atLeast"/>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aliases w:val="List Paragraph (ก),Heading PA,Liste à puce - Normal,lp1,List Paragraph1,Bullet List,FooterText,numbered,List Paragraph11,Bulletr List Paragraph,列出段落,列出段落1,List Paragraph2,List Paragraph21,Listeafsnit1,Parágrafo da Lista1,TOC style"/>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aliases w:val="List Paragraph (ก) Char,Heading PA Char,Liste à puce - Normal Char,lp1 Char,List Paragraph1 Char,Bullet List Char,FooterText Char,numbered Char,List Paragraph11 Char,Bulletr List Paragraph Char,列出段落 Char,列出段落1 Char,Listeafsnit1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 w:type="paragraph" w:styleId="Bibliography">
    <w:name w:val="Bibliography"/>
    <w:basedOn w:val="Normal"/>
    <w:next w:val="Normal"/>
    <w:uiPriority w:val="37"/>
    <w:semiHidden/>
    <w:unhideWhenUsed/>
    <w:rsid w:val="0044193D"/>
    <w:rPr>
      <w:szCs w:val="22"/>
    </w:rPr>
  </w:style>
  <w:style w:type="paragraph" w:styleId="BodyTextFirstIndent">
    <w:name w:val="Body Text First Indent"/>
    <w:basedOn w:val="BodyText"/>
    <w:link w:val="BodyTextFirstIndentChar"/>
    <w:rsid w:val="0044193D"/>
    <w:pPr>
      <w:ind w:firstLine="360"/>
    </w:pPr>
    <w:rPr>
      <w:sz w:val="18"/>
      <w:szCs w:val="22"/>
    </w:rPr>
  </w:style>
  <w:style w:type="character" w:customStyle="1" w:styleId="BodyTextFirstIndentChar">
    <w:name w:val="Body Text First Indent Char"/>
    <w:basedOn w:val="BodyTextChar"/>
    <w:link w:val="BodyTextFirstIndent"/>
    <w:rsid w:val="0044193D"/>
    <w:rPr>
      <w:snapToGrid w:val="0"/>
      <w:sz w:val="18"/>
      <w:szCs w:val="22"/>
      <w:lang w:val="en-US" w:eastAsia="en-US" w:bidi="th-TH"/>
    </w:rPr>
  </w:style>
  <w:style w:type="paragraph" w:styleId="BodyTextFirstIndent2">
    <w:name w:val="Body Text First Indent 2"/>
    <w:basedOn w:val="BodyTextIndent"/>
    <w:link w:val="BodyTextFirstIndent2Char"/>
    <w:semiHidden/>
    <w:unhideWhenUsed/>
    <w:rsid w:val="0044193D"/>
    <w:pPr>
      <w:ind w:left="360" w:firstLine="360"/>
    </w:pPr>
    <w:rPr>
      <w:rFonts w:cs="Angsana New"/>
      <w:sz w:val="18"/>
      <w:szCs w:val="22"/>
    </w:rPr>
  </w:style>
  <w:style w:type="character" w:customStyle="1" w:styleId="BodyTextIndentChar">
    <w:name w:val="Body Text Indent Char"/>
    <w:aliases w:val="i Char"/>
    <w:basedOn w:val="DefaultParagraphFont"/>
    <w:link w:val="BodyTextIndent"/>
    <w:rsid w:val="0044193D"/>
    <w:rPr>
      <w:rFonts w:cs="Times New Roman"/>
      <w:snapToGrid w:val="0"/>
    </w:rPr>
  </w:style>
  <w:style w:type="character" w:customStyle="1" w:styleId="BodyTextFirstIndent2Char">
    <w:name w:val="Body Text First Indent 2 Char"/>
    <w:basedOn w:val="BodyTextIndentChar"/>
    <w:link w:val="BodyTextFirstIndent2"/>
    <w:semiHidden/>
    <w:rsid w:val="0044193D"/>
    <w:rPr>
      <w:rFonts w:cs="Times New Roman"/>
      <w:snapToGrid w:val="0"/>
      <w:sz w:val="18"/>
      <w:szCs w:val="22"/>
    </w:rPr>
  </w:style>
  <w:style w:type="paragraph" w:styleId="Closing">
    <w:name w:val="Closing"/>
    <w:basedOn w:val="Normal"/>
    <w:link w:val="ClosingChar"/>
    <w:semiHidden/>
    <w:unhideWhenUsed/>
    <w:rsid w:val="0044193D"/>
    <w:pPr>
      <w:ind w:left="4320"/>
    </w:pPr>
    <w:rPr>
      <w:szCs w:val="22"/>
    </w:rPr>
  </w:style>
  <w:style w:type="character" w:customStyle="1" w:styleId="ClosingChar">
    <w:name w:val="Closing Char"/>
    <w:basedOn w:val="DefaultParagraphFont"/>
    <w:link w:val="Closing"/>
    <w:semiHidden/>
    <w:rsid w:val="0044193D"/>
    <w:rPr>
      <w:snapToGrid w:val="0"/>
      <w:sz w:val="18"/>
      <w:szCs w:val="22"/>
    </w:rPr>
  </w:style>
  <w:style w:type="paragraph" w:styleId="Date">
    <w:name w:val="Date"/>
    <w:basedOn w:val="Normal"/>
    <w:next w:val="Normal"/>
    <w:link w:val="DateChar"/>
    <w:rsid w:val="0044193D"/>
    <w:rPr>
      <w:szCs w:val="22"/>
    </w:rPr>
  </w:style>
  <w:style w:type="character" w:customStyle="1" w:styleId="DateChar">
    <w:name w:val="Date Char"/>
    <w:basedOn w:val="DefaultParagraphFont"/>
    <w:link w:val="Date"/>
    <w:rsid w:val="0044193D"/>
    <w:rPr>
      <w:snapToGrid w:val="0"/>
      <w:sz w:val="18"/>
      <w:szCs w:val="22"/>
    </w:rPr>
  </w:style>
  <w:style w:type="paragraph" w:styleId="E-mailSignature">
    <w:name w:val="E-mail Signature"/>
    <w:basedOn w:val="Normal"/>
    <w:link w:val="E-mailSignatureChar"/>
    <w:semiHidden/>
    <w:unhideWhenUsed/>
    <w:rsid w:val="0044193D"/>
    <w:rPr>
      <w:szCs w:val="22"/>
    </w:rPr>
  </w:style>
  <w:style w:type="character" w:customStyle="1" w:styleId="E-mailSignatureChar">
    <w:name w:val="E-mail Signature Char"/>
    <w:basedOn w:val="DefaultParagraphFont"/>
    <w:link w:val="E-mailSignature"/>
    <w:semiHidden/>
    <w:rsid w:val="0044193D"/>
    <w:rPr>
      <w:snapToGrid w:val="0"/>
      <w:sz w:val="18"/>
      <w:szCs w:val="22"/>
    </w:rPr>
  </w:style>
  <w:style w:type="paragraph" w:styleId="EndnoteText">
    <w:name w:val="endnote text"/>
    <w:basedOn w:val="Normal"/>
    <w:link w:val="EndnoteTextChar"/>
    <w:semiHidden/>
    <w:unhideWhenUsed/>
    <w:rsid w:val="0044193D"/>
    <w:rPr>
      <w:sz w:val="20"/>
      <w:szCs w:val="25"/>
    </w:rPr>
  </w:style>
  <w:style w:type="character" w:customStyle="1" w:styleId="EndnoteTextChar">
    <w:name w:val="Endnote Text Char"/>
    <w:basedOn w:val="DefaultParagraphFont"/>
    <w:link w:val="EndnoteText"/>
    <w:semiHidden/>
    <w:rsid w:val="0044193D"/>
    <w:rPr>
      <w:snapToGrid w:val="0"/>
      <w:szCs w:val="25"/>
    </w:rPr>
  </w:style>
  <w:style w:type="paragraph" w:styleId="EnvelopeAddress">
    <w:name w:val="envelope address"/>
    <w:basedOn w:val="Normal"/>
    <w:semiHidden/>
    <w:unhideWhenUsed/>
    <w:rsid w:val="0044193D"/>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HTMLAddress">
    <w:name w:val="HTML Address"/>
    <w:basedOn w:val="Normal"/>
    <w:link w:val="HTMLAddressChar"/>
    <w:semiHidden/>
    <w:unhideWhenUsed/>
    <w:rsid w:val="0044193D"/>
    <w:rPr>
      <w:i/>
      <w:iCs/>
      <w:szCs w:val="22"/>
    </w:rPr>
  </w:style>
  <w:style w:type="character" w:customStyle="1" w:styleId="HTMLAddressChar">
    <w:name w:val="HTML Address Char"/>
    <w:basedOn w:val="DefaultParagraphFont"/>
    <w:link w:val="HTMLAddress"/>
    <w:semiHidden/>
    <w:rsid w:val="0044193D"/>
    <w:rPr>
      <w:i/>
      <w:iCs/>
      <w:snapToGrid w:val="0"/>
      <w:sz w:val="18"/>
      <w:szCs w:val="22"/>
    </w:rPr>
  </w:style>
  <w:style w:type="paragraph" w:styleId="Index2">
    <w:name w:val="index 2"/>
    <w:basedOn w:val="Normal"/>
    <w:next w:val="Normal"/>
    <w:autoRedefine/>
    <w:semiHidden/>
    <w:unhideWhenUsed/>
    <w:rsid w:val="0044193D"/>
    <w:pPr>
      <w:ind w:left="360" w:hanging="180"/>
    </w:pPr>
    <w:rPr>
      <w:szCs w:val="22"/>
    </w:rPr>
  </w:style>
  <w:style w:type="paragraph" w:styleId="Index3">
    <w:name w:val="index 3"/>
    <w:basedOn w:val="Normal"/>
    <w:next w:val="Normal"/>
    <w:autoRedefine/>
    <w:semiHidden/>
    <w:unhideWhenUsed/>
    <w:rsid w:val="0044193D"/>
    <w:pPr>
      <w:ind w:left="540" w:hanging="180"/>
    </w:pPr>
    <w:rPr>
      <w:szCs w:val="22"/>
    </w:rPr>
  </w:style>
  <w:style w:type="paragraph" w:styleId="Index4">
    <w:name w:val="index 4"/>
    <w:basedOn w:val="Normal"/>
    <w:next w:val="Normal"/>
    <w:autoRedefine/>
    <w:semiHidden/>
    <w:unhideWhenUsed/>
    <w:rsid w:val="0044193D"/>
    <w:pPr>
      <w:ind w:left="720" w:hanging="180"/>
    </w:pPr>
    <w:rPr>
      <w:szCs w:val="22"/>
    </w:rPr>
  </w:style>
  <w:style w:type="paragraph" w:styleId="Index5">
    <w:name w:val="index 5"/>
    <w:basedOn w:val="Normal"/>
    <w:next w:val="Normal"/>
    <w:autoRedefine/>
    <w:semiHidden/>
    <w:unhideWhenUsed/>
    <w:rsid w:val="0044193D"/>
    <w:pPr>
      <w:ind w:left="900" w:hanging="180"/>
    </w:pPr>
    <w:rPr>
      <w:szCs w:val="22"/>
    </w:rPr>
  </w:style>
  <w:style w:type="paragraph" w:styleId="Index6">
    <w:name w:val="index 6"/>
    <w:basedOn w:val="Normal"/>
    <w:next w:val="Normal"/>
    <w:autoRedefine/>
    <w:semiHidden/>
    <w:unhideWhenUsed/>
    <w:rsid w:val="0044193D"/>
    <w:pPr>
      <w:ind w:left="1080" w:hanging="180"/>
    </w:pPr>
    <w:rPr>
      <w:szCs w:val="22"/>
    </w:rPr>
  </w:style>
  <w:style w:type="paragraph" w:styleId="Index7">
    <w:name w:val="index 7"/>
    <w:basedOn w:val="Normal"/>
    <w:next w:val="Normal"/>
    <w:autoRedefine/>
    <w:semiHidden/>
    <w:unhideWhenUsed/>
    <w:rsid w:val="0044193D"/>
    <w:pPr>
      <w:ind w:left="1260" w:hanging="180"/>
    </w:pPr>
    <w:rPr>
      <w:szCs w:val="22"/>
    </w:rPr>
  </w:style>
  <w:style w:type="paragraph" w:styleId="Index8">
    <w:name w:val="index 8"/>
    <w:basedOn w:val="Normal"/>
    <w:next w:val="Normal"/>
    <w:autoRedefine/>
    <w:semiHidden/>
    <w:unhideWhenUsed/>
    <w:rsid w:val="0044193D"/>
    <w:pPr>
      <w:ind w:left="1440" w:hanging="180"/>
    </w:pPr>
    <w:rPr>
      <w:szCs w:val="22"/>
    </w:rPr>
  </w:style>
  <w:style w:type="paragraph" w:styleId="Index9">
    <w:name w:val="index 9"/>
    <w:basedOn w:val="Normal"/>
    <w:next w:val="Normal"/>
    <w:autoRedefine/>
    <w:semiHidden/>
    <w:unhideWhenUsed/>
    <w:rsid w:val="0044193D"/>
    <w:pPr>
      <w:ind w:left="1620" w:hanging="180"/>
    </w:pPr>
    <w:rPr>
      <w:szCs w:val="22"/>
    </w:rPr>
  </w:style>
  <w:style w:type="paragraph" w:styleId="IndexHeading">
    <w:name w:val="index heading"/>
    <w:basedOn w:val="Normal"/>
    <w:next w:val="Index1"/>
    <w:semiHidden/>
    <w:unhideWhenUsed/>
    <w:rsid w:val="0044193D"/>
    <w:rPr>
      <w:rFonts w:asciiTheme="majorHAnsi" w:eastAsiaTheme="majorEastAsia" w:hAnsiTheme="majorHAnsi" w:cstheme="majorBidi"/>
      <w:b/>
      <w:bCs/>
      <w:szCs w:val="22"/>
    </w:rPr>
  </w:style>
  <w:style w:type="paragraph" w:styleId="IntenseQuote">
    <w:name w:val="Intense Quote"/>
    <w:basedOn w:val="Normal"/>
    <w:next w:val="Normal"/>
    <w:link w:val="IntenseQuoteChar"/>
    <w:uiPriority w:val="30"/>
    <w:qFormat/>
    <w:rsid w:val="0044193D"/>
    <w:pPr>
      <w:pBdr>
        <w:top w:val="single" w:sz="4" w:space="10" w:color="5B9BD5" w:themeColor="accent1"/>
        <w:bottom w:val="single" w:sz="4" w:space="10" w:color="5B9BD5" w:themeColor="accent1"/>
      </w:pBdr>
      <w:spacing w:before="360" w:after="360"/>
      <w:ind w:left="864" w:right="864"/>
      <w:jc w:val="center"/>
    </w:pPr>
    <w:rPr>
      <w:i/>
      <w:iCs/>
      <w:color w:val="5B9BD5" w:themeColor="accent1"/>
      <w:szCs w:val="22"/>
    </w:rPr>
  </w:style>
  <w:style w:type="character" w:customStyle="1" w:styleId="IntenseQuoteChar">
    <w:name w:val="Intense Quote Char"/>
    <w:basedOn w:val="DefaultParagraphFont"/>
    <w:link w:val="IntenseQuote"/>
    <w:uiPriority w:val="30"/>
    <w:rsid w:val="0044193D"/>
    <w:rPr>
      <w:i/>
      <w:iCs/>
      <w:snapToGrid w:val="0"/>
      <w:color w:val="5B9BD5" w:themeColor="accent1"/>
      <w:sz w:val="18"/>
      <w:szCs w:val="22"/>
    </w:rPr>
  </w:style>
  <w:style w:type="paragraph" w:styleId="List">
    <w:name w:val="List"/>
    <w:basedOn w:val="Normal"/>
    <w:semiHidden/>
    <w:unhideWhenUsed/>
    <w:rsid w:val="0044193D"/>
    <w:pPr>
      <w:ind w:left="360" w:hanging="360"/>
      <w:contextualSpacing/>
    </w:pPr>
    <w:rPr>
      <w:szCs w:val="22"/>
    </w:rPr>
  </w:style>
  <w:style w:type="paragraph" w:styleId="List2">
    <w:name w:val="List 2"/>
    <w:basedOn w:val="Normal"/>
    <w:semiHidden/>
    <w:unhideWhenUsed/>
    <w:rsid w:val="0044193D"/>
    <w:pPr>
      <w:ind w:left="720" w:hanging="360"/>
      <w:contextualSpacing/>
    </w:pPr>
    <w:rPr>
      <w:szCs w:val="22"/>
    </w:rPr>
  </w:style>
  <w:style w:type="paragraph" w:styleId="List3">
    <w:name w:val="List 3"/>
    <w:basedOn w:val="Normal"/>
    <w:semiHidden/>
    <w:unhideWhenUsed/>
    <w:rsid w:val="0044193D"/>
    <w:pPr>
      <w:ind w:left="1080" w:hanging="360"/>
      <w:contextualSpacing/>
    </w:pPr>
    <w:rPr>
      <w:szCs w:val="22"/>
    </w:rPr>
  </w:style>
  <w:style w:type="paragraph" w:styleId="List4">
    <w:name w:val="List 4"/>
    <w:basedOn w:val="Normal"/>
    <w:rsid w:val="0044193D"/>
    <w:pPr>
      <w:ind w:left="1440" w:hanging="360"/>
      <w:contextualSpacing/>
    </w:pPr>
    <w:rPr>
      <w:szCs w:val="22"/>
    </w:rPr>
  </w:style>
  <w:style w:type="paragraph" w:styleId="List5">
    <w:name w:val="List 5"/>
    <w:basedOn w:val="Normal"/>
    <w:rsid w:val="0044193D"/>
    <w:pPr>
      <w:ind w:left="1800" w:hanging="360"/>
      <w:contextualSpacing/>
    </w:pPr>
    <w:rPr>
      <w:szCs w:val="22"/>
    </w:rPr>
  </w:style>
  <w:style w:type="paragraph" w:styleId="ListBullet5">
    <w:name w:val="List Bullet 5"/>
    <w:basedOn w:val="Normal"/>
    <w:semiHidden/>
    <w:unhideWhenUsed/>
    <w:rsid w:val="0044193D"/>
    <w:pPr>
      <w:numPr>
        <w:numId w:val="25"/>
      </w:numPr>
      <w:contextualSpacing/>
    </w:pPr>
    <w:rPr>
      <w:szCs w:val="22"/>
    </w:rPr>
  </w:style>
  <w:style w:type="paragraph" w:styleId="ListContinue">
    <w:name w:val="List Continue"/>
    <w:basedOn w:val="Normal"/>
    <w:semiHidden/>
    <w:unhideWhenUsed/>
    <w:rsid w:val="0044193D"/>
    <w:pPr>
      <w:spacing w:after="120"/>
      <w:ind w:left="360"/>
      <w:contextualSpacing/>
    </w:pPr>
    <w:rPr>
      <w:szCs w:val="22"/>
    </w:rPr>
  </w:style>
  <w:style w:type="paragraph" w:styleId="ListContinue2">
    <w:name w:val="List Continue 2"/>
    <w:basedOn w:val="Normal"/>
    <w:semiHidden/>
    <w:unhideWhenUsed/>
    <w:rsid w:val="0044193D"/>
    <w:pPr>
      <w:spacing w:after="120"/>
      <w:ind w:left="720"/>
      <w:contextualSpacing/>
    </w:pPr>
    <w:rPr>
      <w:szCs w:val="22"/>
    </w:rPr>
  </w:style>
  <w:style w:type="paragraph" w:styleId="ListContinue3">
    <w:name w:val="List Continue 3"/>
    <w:basedOn w:val="Normal"/>
    <w:semiHidden/>
    <w:unhideWhenUsed/>
    <w:rsid w:val="0044193D"/>
    <w:pPr>
      <w:spacing w:after="120"/>
      <w:ind w:left="1080"/>
      <w:contextualSpacing/>
    </w:pPr>
    <w:rPr>
      <w:szCs w:val="22"/>
    </w:rPr>
  </w:style>
  <w:style w:type="paragraph" w:styleId="ListContinue4">
    <w:name w:val="List Continue 4"/>
    <w:basedOn w:val="Normal"/>
    <w:semiHidden/>
    <w:unhideWhenUsed/>
    <w:rsid w:val="0044193D"/>
    <w:pPr>
      <w:spacing w:after="120"/>
      <w:ind w:left="1440"/>
      <w:contextualSpacing/>
    </w:pPr>
    <w:rPr>
      <w:szCs w:val="22"/>
    </w:rPr>
  </w:style>
  <w:style w:type="paragraph" w:styleId="ListContinue5">
    <w:name w:val="List Continue 5"/>
    <w:basedOn w:val="Normal"/>
    <w:semiHidden/>
    <w:unhideWhenUsed/>
    <w:rsid w:val="0044193D"/>
    <w:pPr>
      <w:spacing w:after="120"/>
      <w:ind w:left="1800"/>
      <w:contextualSpacing/>
    </w:pPr>
    <w:rPr>
      <w:szCs w:val="22"/>
    </w:rPr>
  </w:style>
  <w:style w:type="paragraph" w:styleId="ListNumber">
    <w:name w:val="List Number"/>
    <w:basedOn w:val="Normal"/>
    <w:rsid w:val="0044193D"/>
    <w:pPr>
      <w:numPr>
        <w:numId w:val="26"/>
      </w:numPr>
      <w:contextualSpacing/>
    </w:pPr>
    <w:rPr>
      <w:szCs w:val="22"/>
    </w:rPr>
  </w:style>
  <w:style w:type="paragraph" w:styleId="ListNumber2">
    <w:name w:val="List Number 2"/>
    <w:basedOn w:val="Normal"/>
    <w:semiHidden/>
    <w:unhideWhenUsed/>
    <w:rsid w:val="0044193D"/>
    <w:pPr>
      <w:numPr>
        <w:numId w:val="27"/>
      </w:numPr>
      <w:contextualSpacing/>
    </w:pPr>
    <w:rPr>
      <w:szCs w:val="22"/>
    </w:rPr>
  </w:style>
  <w:style w:type="paragraph" w:styleId="ListNumber3">
    <w:name w:val="List Number 3"/>
    <w:basedOn w:val="Normal"/>
    <w:semiHidden/>
    <w:unhideWhenUsed/>
    <w:rsid w:val="0044193D"/>
    <w:pPr>
      <w:numPr>
        <w:numId w:val="28"/>
      </w:numPr>
      <w:contextualSpacing/>
    </w:pPr>
    <w:rPr>
      <w:szCs w:val="22"/>
    </w:rPr>
  </w:style>
  <w:style w:type="paragraph" w:styleId="ListNumber4">
    <w:name w:val="List Number 4"/>
    <w:basedOn w:val="Normal"/>
    <w:semiHidden/>
    <w:unhideWhenUsed/>
    <w:rsid w:val="0044193D"/>
    <w:pPr>
      <w:numPr>
        <w:numId w:val="29"/>
      </w:numPr>
      <w:contextualSpacing/>
    </w:pPr>
    <w:rPr>
      <w:szCs w:val="22"/>
    </w:rPr>
  </w:style>
  <w:style w:type="paragraph" w:styleId="ListNumber5">
    <w:name w:val="List Number 5"/>
    <w:basedOn w:val="Normal"/>
    <w:semiHidden/>
    <w:unhideWhenUsed/>
    <w:rsid w:val="0044193D"/>
    <w:pPr>
      <w:numPr>
        <w:numId w:val="30"/>
      </w:numPr>
      <w:contextualSpacing/>
    </w:pPr>
    <w:rPr>
      <w:szCs w:val="22"/>
    </w:rPr>
  </w:style>
  <w:style w:type="paragraph" w:styleId="MessageHeader">
    <w:name w:val="Message Header"/>
    <w:basedOn w:val="Normal"/>
    <w:link w:val="MessageHeaderChar"/>
    <w:semiHidden/>
    <w:unhideWhenUsed/>
    <w:rsid w:val="0044193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semiHidden/>
    <w:rsid w:val="0044193D"/>
    <w:rPr>
      <w:rFonts w:asciiTheme="majorHAnsi" w:eastAsiaTheme="majorEastAsia" w:hAnsiTheme="majorHAnsi" w:cstheme="majorBidi"/>
      <w:snapToGrid w:val="0"/>
      <w:sz w:val="24"/>
      <w:szCs w:val="30"/>
      <w:shd w:val="pct20" w:color="auto" w:fill="auto"/>
    </w:rPr>
  </w:style>
  <w:style w:type="paragraph" w:styleId="NormalIndent">
    <w:name w:val="Normal Indent"/>
    <w:basedOn w:val="Normal"/>
    <w:semiHidden/>
    <w:unhideWhenUsed/>
    <w:rsid w:val="0044193D"/>
    <w:pPr>
      <w:ind w:left="720"/>
    </w:pPr>
    <w:rPr>
      <w:szCs w:val="22"/>
    </w:rPr>
  </w:style>
  <w:style w:type="paragraph" w:styleId="NoteHeading">
    <w:name w:val="Note Heading"/>
    <w:basedOn w:val="Normal"/>
    <w:next w:val="Normal"/>
    <w:link w:val="NoteHeadingChar"/>
    <w:semiHidden/>
    <w:unhideWhenUsed/>
    <w:rsid w:val="0044193D"/>
    <w:rPr>
      <w:szCs w:val="22"/>
    </w:rPr>
  </w:style>
  <w:style w:type="character" w:customStyle="1" w:styleId="NoteHeadingChar">
    <w:name w:val="Note Heading Char"/>
    <w:basedOn w:val="DefaultParagraphFont"/>
    <w:link w:val="NoteHeading"/>
    <w:semiHidden/>
    <w:rsid w:val="0044193D"/>
    <w:rPr>
      <w:snapToGrid w:val="0"/>
      <w:sz w:val="18"/>
      <w:szCs w:val="22"/>
    </w:rPr>
  </w:style>
  <w:style w:type="paragraph" w:styleId="PlainText">
    <w:name w:val="Plain Text"/>
    <w:basedOn w:val="Normal"/>
    <w:link w:val="PlainTextChar"/>
    <w:semiHidden/>
    <w:unhideWhenUsed/>
    <w:rsid w:val="0044193D"/>
    <w:rPr>
      <w:rFonts w:ascii="Consolas" w:hAnsi="Consolas"/>
      <w:sz w:val="21"/>
      <w:szCs w:val="26"/>
    </w:rPr>
  </w:style>
  <w:style w:type="character" w:customStyle="1" w:styleId="PlainTextChar">
    <w:name w:val="Plain Text Char"/>
    <w:basedOn w:val="DefaultParagraphFont"/>
    <w:link w:val="PlainText"/>
    <w:semiHidden/>
    <w:rsid w:val="0044193D"/>
    <w:rPr>
      <w:rFonts w:ascii="Consolas" w:hAnsi="Consolas"/>
      <w:snapToGrid w:val="0"/>
      <w:sz w:val="21"/>
      <w:szCs w:val="26"/>
    </w:rPr>
  </w:style>
  <w:style w:type="paragraph" w:styleId="Quote">
    <w:name w:val="Quote"/>
    <w:basedOn w:val="Normal"/>
    <w:next w:val="Normal"/>
    <w:link w:val="QuoteChar"/>
    <w:uiPriority w:val="29"/>
    <w:qFormat/>
    <w:rsid w:val="0044193D"/>
    <w:pPr>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sid w:val="0044193D"/>
    <w:rPr>
      <w:i/>
      <w:iCs/>
      <w:snapToGrid w:val="0"/>
      <w:color w:val="404040" w:themeColor="text1" w:themeTint="BF"/>
      <w:sz w:val="18"/>
      <w:szCs w:val="22"/>
    </w:rPr>
  </w:style>
  <w:style w:type="paragraph" w:styleId="Salutation">
    <w:name w:val="Salutation"/>
    <w:basedOn w:val="Normal"/>
    <w:next w:val="Normal"/>
    <w:link w:val="SalutationChar"/>
    <w:rsid w:val="0044193D"/>
    <w:rPr>
      <w:szCs w:val="22"/>
    </w:rPr>
  </w:style>
  <w:style w:type="character" w:customStyle="1" w:styleId="SalutationChar">
    <w:name w:val="Salutation Char"/>
    <w:basedOn w:val="DefaultParagraphFont"/>
    <w:link w:val="Salutation"/>
    <w:rsid w:val="0044193D"/>
    <w:rPr>
      <w:snapToGrid w:val="0"/>
      <w:sz w:val="18"/>
      <w:szCs w:val="22"/>
    </w:rPr>
  </w:style>
  <w:style w:type="paragraph" w:styleId="Subtitle">
    <w:name w:val="Subtitle"/>
    <w:basedOn w:val="Normal"/>
    <w:next w:val="Normal"/>
    <w:link w:val="SubtitleChar"/>
    <w:qFormat/>
    <w:rsid w:val="0044193D"/>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rsid w:val="0044193D"/>
    <w:rPr>
      <w:rFonts w:asciiTheme="minorHAnsi" w:eastAsiaTheme="minorEastAsia" w:hAnsiTheme="minorHAnsi" w:cstheme="minorBidi"/>
      <w:snapToGrid w:val="0"/>
      <w:color w:val="5A5A5A" w:themeColor="text1" w:themeTint="A5"/>
      <w:spacing w:val="15"/>
      <w:sz w:val="22"/>
      <w:szCs w:val="28"/>
    </w:rPr>
  </w:style>
  <w:style w:type="paragraph" w:styleId="TableofAuthorities">
    <w:name w:val="table of authorities"/>
    <w:basedOn w:val="Normal"/>
    <w:next w:val="Normal"/>
    <w:semiHidden/>
    <w:unhideWhenUsed/>
    <w:rsid w:val="0044193D"/>
    <w:pPr>
      <w:ind w:left="180" w:hanging="180"/>
    </w:pPr>
    <w:rPr>
      <w:szCs w:val="22"/>
    </w:rPr>
  </w:style>
  <w:style w:type="paragraph" w:styleId="TableofFigures">
    <w:name w:val="table of figures"/>
    <w:basedOn w:val="Normal"/>
    <w:next w:val="Normal"/>
    <w:semiHidden/>
    <w:unhideWhenUsed/>
    <w:rsid w:val="0044193D"/>
    <w:rPr>
      <w:szCs w:val="22"/>
    </w:rPr>
  </w:style>
  <w:style w:type="paragraph" w:styleId="Title">
    <w:name w:val="Title"/>
    <w:basedOn w:val="Normal"/>
    <w:next w:val="Normal"/>
    <w:link w:val="TitleChar"/>
    <w:qFormat/>
    <w:rsid w:val="0044193D"/>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rsid w:val="0044193D"/>
    <w:rPr>
      <w:rFonts w:asciiTheme="majorHAnsi" w:eastAsiaTheme="majorEastAsia" w:hAnsiTheme="majorHAnsi" w:cstheme="majorBidi"/>
      <w:snapToGrid w:val="0"/>
      <w:spacing w:val="-10"/>
      <w:kern w:val="28"/>
      <w:sz w:val="56"/>
      <w:szCs w:val="71"/>
    </w:rPr>
  </w:style>
  <w:style w:type="paragraph" w:styleId="TOAHeading">
    <w:name w:val="toa heading"/>
    <w:basedOn w:val="Normal"/>
    <w:next w:val="Normal"/>
    <w:semiHidden/>
    <w:unhideWhenUsed/>
    <w:rsid w:val="0044193D"/>
    <w:pPr>
      <w:spacing w:before="120"/>
    </w:pPr>
    <w:rPr>
      <w:rFonts w:asciiTheme="majorHAnsi" w:eastAsiaTheme="majorEastAsia" w:hAnsiTheme="majorHAnsi" w:cstheme="majorBidi"/>
      <w:b/>
      <w:bCs/>
      <w:sz w:val="24"/>
      <w:szCs w:val="30"/>
    </w:rPr>
  </w:style>
  <w:style w:type="paragraph" w:styleId="TOC5">
    <w:name w:val="toc 5"/>
    <w:basedOn w:val="Normal"/>
    <w:next w:val="Normal"/>
    <w:autoRedefine/>
    <w:semiHidden/>
    <w:unhideWhenUsed/>
    <w:rsid w:val="0044193D"/>
    <w:pPr>
      <w:spacing w:after="100"/>
      <w:ind w:left="720"/>
    </w:pPr>
    <w:rPr>
      <w:szCs w:val="22"/>
    </w:rPr>
  </w:style>
  <w:style w:type="paragraph" w:styleId="TOC6">
    <w:name w:val="toc 6"/>
    <w:basedOn w:val="Normal"/>
    <w:next w:val="Normal"/>
    <w:autoRedefine/>
    <w:semiHidden/>
    <w:unhideWhenUsed/>
    <w:rsid w:val="0044193D"/>
    <w:pPr>
      <w:spacing w:after="100"/>
      <w:ind w:left="900"/>
    </w:pPr>
    <w:rPr>
      <w:szCs w:val="22"/>
    </w:rPr>
  </w:style>
  <w:style w:type="paragraph" w:styleId="TOC7">
    <w:name w:val="toc 7"/>
    <w:basedOn w:val="Normal"/>
    <w:next w:val="Normal"/>
    <w:autoRedefine/>
    <w:semiHidden/>
    <w:unhideWhenUsed/>
    <w:rsid w:val="0044193D"/>
    <w:pPr>
      <w:spacing w:after="100"/>
      <w:ind w:left="1080"/>
    </w:pPr>
    <w:rPr>
      <w:szCs w:val="22"/>
    </w:rPr>
  </w:style>
  <w:style w:type="paragraph" w:styleId="TOC8">
    <w:name w:val="toc 8"/>
    <w:basedOn w:val="Normal"/>
    <w:next w:val="Normal"/>
    <w:autoRedefine/>
    <w:semiHidden/>
    <w:unhideWhenUsed/>
    <w:rsid w:val="0044193D"/>
    <w:pPr>
      <w:spacing w:after="100"/>
      <w:ind w:left="1260"/>
    </w:pPr>
    <w:rPr>
      <w:szCs w:val="22"/>
    </w:rPr>
  </w:style>
  <w:style w:type="paragraph" w:styleId="TOCHeading">
    <w:name w:val="TOC Heading"/>
    <w:basedOn w:val="Heading1"/>
    <w:next w:val="Normal"/>
    <w:uiPriority w:val="39"/>
    <w:semiHidden/>
    <w:unhideWhenUsed/>
    <w:qFormat/>
    <w:rsid w:val="0044193D"/>
    <w:pPr>
      <w:keepLines/>
      <w:widowControl/>
      <w:spacing w:before="240"/>
      <w:jc w:val="left"/>
      <w:outlineLvl w:val="9"/>
    </w:pPr>
    <w:rPr>
      <w:rFonts w:asciiTheme="majorHAnsi" w:eastAsiaTheme="majorEastAsia" w:hAnsiTheme="majorHAnsi" w:cstheme="majorBidi"/>
      <w:b w:val="0"/>
      <w:bCs w:val="0"/>
      <w:color w:val="2E74B5" w:themeColor="accent1" w:themeShade="BF"/>
      <w:sz w:val="32"/>
      <w:szCs w:val="40"/>
    </w:rPr>
  </w:style>
  <w:style w:type="character" w:customStyle="1" w:styleId="ui-provider">
    <w:name w:val="ui-provider"/>
    <w:basedOn w:val="DefaultParagraphFont"/>
    <w:rsid w:val="00880763"/>
  </w:style>
  <w:style w:type="character" w:customStyle="1" w:styleId="acctfourfiguresChar">
    <w:name w:val="acct four figures Char"/>
    <w:aliases w:val="a4 Char,a4 + 8 pt Char,(Complex) + 8 pt Char,(Complex) Char,Thai Distribute... Char"/>
    <w:basedOn w:val="DefaultParagraphFont"/>
    <w:link w:val="acctfourfigures"/>
    <w:rsid w:val="002B6586"/>
    <w:rPr>
      <w:rFonts w:cs="Times New Roman"/>
      <w:sz w:val="22"/>
      <w:lang w:val="en-GB" w:bidi="ar-SA"/>
    </w:rPr>
  </w:style>
  <w:style w:type="character" w:customStyle="1" w:styleId="blockChar">
    <w:name w:val="block Char"/>
    <w:aliases w:val="b Char"/>
    <w:locked/>
    <w:rsid w:val="00861BFB"/>
    <w:rPr>
      <w:rFonts w:cs="Times New Roman"/>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193616732">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20" ma:contentTypeDescription="Create a new document." ma:contentTypeScope="" ma:versionID="8f9174a307f5de23d1d8b9276778c9b2">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929770473d7a87cc3e36cd90cb8698e1"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A9EAE-B119-416D-BD7F-52FB83D05CFC}">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2.xml><?xml version="1.0" encoding="utf-8"?>
<ds:datastoreItem xmlns:ds="http://schemas.openxmlformats.org/officeDocument/2006/customXml" ds:itemID="{7A2FFAA7-9DAC-4F37-9D22-440E1A7E9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294C83-76A4-4CD4-A259-0ABAEB8901E6}">
  <ds:schemaRefs>
    <ds:schemaRef ds:uri="http://schemas.microsoft.com/sharepoint/v3/contenttype/forms"/>
  </ds:schemaRefs>
</ds:datastoreItem>
</file>

<file path=customXml/itemProps4.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1452</TotalTime>
  <Pages>6</Pages>
  <Words>3984</Words>
  <Characters>22713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Watcharapol, Sawangarom</cp:lastModifiedBy>
  <cp:revision>1355</cp:revision>
  <cp:lastPrinted>2025-05-10T14:10:00Z</cp:lastPrinted>
  <dcterms:created xsi:type="dcterms:W3CDTF">2024-05-16T15:08:00Z</dcterms:created>
  <dcterms:modified xsi:type="dcterms:W3CDTF">2025-11-13T14:16:00Z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