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3D6D6B" w:rsidR="00D31817" w:rsidP="001C4DBA" w:rsidRDefault="00D31817" w14:paraId="68882317" w14:textId="77777777">
      <w:pPr>
        <w:pStyle w:val="Signature"/>
        <w:spacing w:line="240" w:lineRule="atLeast"/>
        <w:rPr>
          <w:rStyle w:val="Emphasis"/>
          <w:rFonts w:cs="Cordia New"/>
          <w:lang w:val="en-US" w:bidi="th-TH"/>
        </w:rPr>
      </w:pPr>
    </w:p>
    <w:p w:rsidRPr="00FC7DD6" w:rsidR="00D31817" w:rsidP="001C4DBA" w:rsidRDefault="00D31817" w14:paraId="49B726DC" w14:textId="77777777">
      <w:pPr>
        <w:pStyle w:val="Signature"/>
        <w:spacing w:line="240" w:lineRule="atLeast"/>
        <w:rPr>
          <w:rFonts w:cstheme="minorBidi"/>
          <w:cs/>
          <w:lang w:bidi="th-TH"/>
        </w:rPr>
      </w:pPr>
    </w:p>
    <w:p w:rsidRPr="006C6A7D" w:rsidR="00D31817" w:rsidP="001C4DBA" w:rsidRDefault="00D31817" w14:paraId="125AA948" w14:textId="77777777">
      <w:pPr>
        <w:spacing w:line="240" w:lineRule="atLeast"/>
        <w:rPr>
          <w:rFonts w:cs="Times New Roman"/>
        </w:rPr>
      </w:pPr>
    </w:p>
    <w:p w:rsidRPr="006C6A7D" w:rsidR="00D31817" w:rsidP="001C4DBA" w:rsidRDefault="00D31817" w14:paraId="3B1CDD17" w14:textId="77777777">
      <w:pPr>
        <w:spacing w:line="240" w:lineRule="atLeast"/>
        <w:rPr>
          <w:rFonts w:cs="Times New Roman"/>
        </w:rPr>
      </w:pPr>
    </w:p>
    <w:p w:rsidRPr="006C6A7D" w:rsidR="0094092E" w:rsidP="001C4DBA" w:rsidRDefault="0094092E" w14:paraId="5D5A7C18" w14:textId="77777777">
      <w:pPr>
        <w:spacing w:line="240" w:lineRule="atLeast"/>
        <w:jc w:val="center"/>
        <w:rPr>
          <w:rFonts w:cs="Times New Roman"/>
          <w:b/>
          <w:bCs/>
          <w:sz w:val="40"/>
          <w:szCs w:val="40"/>
        </w:rPr>
      </w:pPr>
    </w:p>
    <w:p w:rsidRPr="006C6A7D" w:rsidR="0094092E" w:rsidP="001C4DBA" w:rsidRDefault="0094092E" w14:paraId="73577C28" w14:textId="77777777">
      <w:pPr>
        <w:spacing w:line="240" w:lineRule="atLeast"/>
        <w:jc w:val="center"/>
        <w:rPr>
          <w:rFonts w:cs="Times New Roman"/>
          <w:b/>
          <w:bCs/>
          <w:sz w:val="40"/>
          <w:szCs w:val="40"/>
        </w:rPr>
      </w:pPr>
    </w:p>
    <w:p w:rsidRPr="007D563C" w:rsidR="005163A7" w:rsidP="005163A7" w:rsidRDefault="005163A7" w14:paraId="7E4309C2" w14:textId="77777777">
      <w:pPr>
        <w:spacing w:line="240" w:lineRule="atLeast"/>
        <w:jc w:val="center"/>
        <w:rPr>
          <w:rFonts w:cstheme="minorBidi"/>
          <w:b/>
          <w:bCs/>
          <w:sz w:val="40"/>
          <w:szCs w:val="40"/>
          <w:cs/>
        </w:rPr>
      </w:pPr>
    </w:p>
    <w:p w:rsidRPr="006C6A7D" w:rsidR="005163A7" w:rsidP="005163A7" w:rsidRDefault="005163A7" w14:paraId="6CDA41CC" w14:textId="77777777">
      <w:pPr>
        <w:spacing w:line="240" w:lineRule="atLeast"/>
        <w:jc w:val="center"/>
        <w:rPr>
          <w:rFonts w:cs="Times New Roman"/>
          <w:b/>
          <w:bCs/>
          <w:sz w:val="40"/>
          <w:szCs w:val="40"/>
        </w:rPr>
      </w:pPr>
    </w:p>
    <w:p w:rsidRPr="006C6A7D" w:rsidR="005163A7" w:rsidP="005163A7" w:rsidRDefault="005163A7" w14:paraId="0C1B25B9" w14:textId="77777777">
      <w:pPr>
        <w:spacing w:line="240" w:lineRule="atLeast"/>
        <w:jc w:val="center"/>
        <w:rPr>
          <w:rFonts w:cs="Times New Roman"/>
          <w:b/>
          <w:bCs/>
          <w:sz w:val="40"/>
          <w:szCs w:val="40"/>
        </w:rPr>
      </w:pPr>
    </w:p>
    <w:p w:rsidRPr="00A822CE" w:rsidR="005163A7" w:rsidP="005163A7" w:rsidRDefault="005163A7" w14:paraId="0882F25E" w14:textId="21843F62">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rsidRPr="00A822CE" w:rsidR="005163A7" w:rsidP="005163A7" w:rsidRDefault="005163A7" w14:paraId="2298B08E" w14:textId="77777777">
      <w:pPr>
        <w:spacing w:line="240" w:lineRule="atLeast"/>
        <w:jc w:val="center"/>
        <w:rPr>
          <w:b/>
          <w:bCs/>
          <w:sz w:val="40"/>
          <w:szCs w:val="40"/>
        </w:rPr>
      </w:pPr>
      <w:r w:rsidRPr="00A822CE">
        <w:rPr>
          <w:b/>
          <w:bCs/>
          <w:sz w:val="40"/>
          <w:szCs w:val="40"/>
        </w:rPr>
        <w:t>and its Subsidiaries</w:t>
      </w:r>
    </w:p>
    <w:p w:rsidRPr="00A822CE" w:rsidR="005163A7" w:rsidP="005163A7" w:rsidRDefault="005163A7" w14:paraId="56B9F819" w14:textId="77777777">
      <w:pPr>
        <w:spacing w:line="240" w:lineRule="atLeast"/>
        <w:jc w:val="center"/>
        <w:rPr>
          <w:rFonts w:cs="Times New Roman"/>
          <w:sz w:val="36"/>
          <w:szCs w:val="36"/>
        </w:rPr>
      </w:pPr>
    </w:p>
    <w:p w:rsidRPr="008C1D07" w:rsidR="005162D4" w:rsidP="005162D4" w:rsidRDefault="00E50685" w14:paraId="376FBFFC" w14:textId="79972933">
      <w:pPr>
        <w:spacing w:line="240" w:lineRule="atLeast"/>
        <w:jc w:val="center"/>
        <w:rPr>
          <w:sz w:val="36"/>
          <w:szCs w:val="36"/>
        </w:rPr>
      </w:pPr>
      <w:r w:rsidRPr="00E50685">
        <w:rPr>
          <w:sz w:val="36"/>
          <w:szCs w:val="36"/>
        </w:rPr>
        <w:t>Condensed</w:t>
      </w:r>
      <w:r>
        <w:rPr>
          <w:sz w:val="36"/>
          <w:szCs w:val="36"/>
        </w:rPr>
        <w:t xml:space="preserve"> i</w:t>
      </w:r>
      <w:r w:rsidRPr="008C1D07" w:rsidR="005162D4">
        <w:rPr>
          <w:sz w:val="36"/>
          <w:szCs w:val="36"/>
        </w:rPr>
        <w:t>nterim financial statements</w:t>
      </w:r>
      <w:r w:rsidR="005162D4">
        <w:rPr>
          <w:sz w:val="36"/>
          <w:szCs w:val="36"/>
        </w:rPr>
        <w:br/>
        <w:t>for the three-</w:t>
      </w:r>
      <w:r w:rsidR="006C1F3B">
        <w:rPr>
          <w:sz w:val="36"/>
          <w:szCs w:val="36"/>
        </w:rPr>
        <w:t>month period ended</w:t>
      </w:r>
      <w:r w:rsidR="006C1F3B">
        <w:rPr>
          <w:sz w:val="36"/>
          <w:szCs w:val="36"/>
        </w:rPr>
        <w:br/>
        <w:t>31 March 20</w:t>
      </w:r>
      <w:r w:rsidR="001D20C5">
        <w:rPr>
          <w:sz w:val="36"/>
          <w:szCs w:val="36"/>
        </w:rPr>
        <w:t>20</w:t>
      </w:r>
    </w:p>
    <w:p w:rsidRPr="008C1D07" w:rsidR="005162D4" w:rsidP="005162D4" w:rsidRDefault="005162D4" w14:paraId="5524E569" w14:textId="77777777">
      <w:pPr>
        <w:spacing w:line="240" w:lineRule="atLeast"/>
        <w:jc w:val="center"/>
        <w:rPr>
          <w:sz w:val="36"/>
          <w:szCs w:val="36"/>
        </w:rPr>
      </w:pPr>
      <w:r w:rsidRPr="008C1D07">
        <w:rPr>
          <w:sz w:val="36"/>
          <w:szCs w:val="36"/>
        </w:rPr>
        <w:t xml:space="preserve">and </w:t>
      </w:r>
    </w:p>
    <w:p w:rsidR="005162D4" w:rsidP="00E50685" w:rsidRDefault="00E50685" w14:paraId="270308F8" w14:textId="054DE82F">
      <w:pPr>
        <w:spacing w:line="240" w:lineRule="atLeast"/>
        <w:ind w:right="62"/>
        <w:jc w:val="center"/>
        <w:rPr>
          <w:rFonts w:cs="Times New Roman"/>
          <w:b/>
          <w:bCs/>
          <w:sz w:val="28"/>
          <w:szCs w:val="28"/>
        </w:rPr>
      </w:pPr>
      <w:r w:rsidRPr="00E50685">
        <w:rPr>
          <w:sz w:val="36"/>
          <w:szCs w:val="36"/>
        </w:rPr>
        <w:t>Independent auditor’s review report</w:t>
      </w:r>
    </w:p>
    <w:p w:rsidRPr="00A822CE" w:rsidR="005163A7" w:rsidP="005163A7" w:rsidRDefault="005163A7" w14:paraId="3A7BCC8A" w14:textId="77777777">
      <w:pPr>
        <w:pStyle w:val="CoverTitle"/>
        <w:spacing w:line="240" w:lineRule="atLeast"/>
        <w:jc w:val="center"/>
        <w:rPr>
          <w:spacing w:val="-3"/>
          <w:szCs w:val="36"/>
        </w:rPr>
      </w:pPr>
      <w:r w:rsidRPr="00A822CE">
        <w:rPr>
          <w:spacing w:val="-3"/>
          <w:szCs w:val="36"/>
        </w:rPr>
        <w:t xml:space="preserve">  </w:t>
      </w:r>
    </w:p>
    <w:p w:rsidRPr="00A822CE" w:rsidR="00D31817" w:rsidP="001C4DBA" w:rsidRDefault="00D31817" w14:paraId="3A6297AF" w14:textId="77777777">
      <w:pPr>
        <w:pStyle w:val="EnvelopeReturn"/>
        <w:tabs>
          <w:tab w:val="left" w:pos="5387"/>
        </w:tabs>
        <w:spacing w:line="240" w:lineRule="atLeast"/>
        <w:rPr>
          <w:rFonts w:cs="Angsana New"/>
          <w:sz w:val="22"/>
          <w:szCs w:val="22"/>
          <w:cs/>
          <w:lang w:val="en-US"/>
        </w:rPr>
        <w:sectPr w:rsidRPr="00A822CE" w:rsidR="00D31817" w:rsidSect="009418B9">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rsidR="00574185" w:rsidP="00574185" w:rsidRDefault="00574185" w14:paraId="7361EE56" w14:textId="77777777">
      <w:pPr>
        <w:rPr>
          <w:b/>
          <w:bCs/>
          <w:sz w:val="28"/>
          <w:szCs w:val="28"/>
        </w:rPr>
      </w:pPr>
    </w:p>
    <w:p w:rsidR="006A228A" w:rsidP="00574185" w:rsidRDefault="006A228A" w14:paraId="0F014A50" w14:textId="77777777">
      <w:pPr>
        <w:rPr>
          <w:b/>
          <w:bCs/>
          <w:sz w:val="28"/>
          <w:szCs w:val="28"/>
        </w:rPr>
      </w:pPr>
    </w:p>
    <w:p w:rsidR="006A228A" w:rsidP="00574185" w:rsidRDefault="006A228A" w14:paraId="3F8C9649" w14:textId="77777777">
      <w:pPr>
        <w:rPr>
          <w:b/>
          <w:bCs/>
          <w:sz w:val="28"/>
          <w:szCs w:val="28"/>
        </w:rPr>
      </w:pPr>
    </w:p>
    <w:p w:rsidR="00574185" w:rsidP="00574185" w:rsidRDefault="00574185" w14:paraId="0F6E4357" w14:textId="77777777">
      <w:pPr>
        <w:rPr>
          <w:b/>
          <w:bCs/>
          <w:sz w:val="28"/>
          <w:szCs w:val="28"/>
        </w:rPr>
      </w:pPr>
    </w:p>
    <w:p w:rsidR="006A228A" w:rsidP="00574185" w:rsidRDefault="006A228A" w14:paraId="35E20816" w14:textId="77777777">
      <w:pPr>
        <w:rPr>
          <w:b/>
          <w:bCs/>
          <w:sz w:val="28"/>
          <w:szCs w:val="28"/>
        </w:rPr>
      </w:pPr>
    </w:p>
    <w:p w:rsidR="00574185" w:rsidP="00574185" w:rsidRDefault="00574185" w14:paraId="3B5CFF72" w14:textId="77777777">
      <w:pPr>
        <w:rPr>
          <w:b/>
          <w:bCs/>
          <w:sz w:val="28"/>
          <w:szCs w:val="28"/>
        </w:rPr>
      </w:pPr>
    </w:p>
    <w:p w:rsidRPr="002404BF" w:rsidR="00C501B8" w:rsidP="00574185" w:rsidRDefault="00C501B8" w14:paraId="79C08EE1" w14:textId="77777777">
      <w:pPr>
        <w:rPr>
          <w:b/>
          <w:bCs/>
          <w:sz w:val="28"/>
          <w:szCs w:val="28"/>
        </w:rPr>
      </w:pPr>
    </w:p>
    <w:p w:rsidRPr="00391405" w:rsidR="006A228A" w:rsidP="006A228A" w:rsidRDefault="003D67FA" w14:paraId="6B363F1A" w14:textId="77777777">
      <w:pPr>
        <w:pStyle w:val="acctmainheading"/>
        <w:tabs>
          <w:tab w:val="left" w:pos="7810"/>
        </w:tabs>
        <w:spacing w:after="0" w:line="240" w:lineRule="atLeast"/>
        <w:outlineLvl w:val="0"/>
      </w:pPr>
      <w:r>
        <w:t>Independent Auditor’s Report on Review of Interim Financial I</w:t>
      </w:r>
      <w:r w:rsidRPr="00391405" w:rsidR="006A228A">
        <w:t>nformation</w:t>
      </w:r>
    </w:p>
    <w:p w:rsidRPr="00391405" w:rsidR="006A228A" w:rsidP="006A228A" w:rsidRDefault="006A228A" w14:paraId="1B1FC1E8" w14:textId="77777777">
      <w:pPr>
        <w:spacing w:line="240" w:lineRule="atLeast"/>
        <w:jc w:val="both"/>
        <w:rPr>
          <w:sz w:val="22"/>
          <w:szCs w:val="22"/>
        </w:rPr>
      </w:pPr>
    </w:p>
    <w:p w:rsidRPr="00391405" w:rsidR="006A228A" w:rsidP="006A228A" w:rsidRDefault="006A228A" w14:paraId="2C5EA5B1" w14:textId="77777777">
      <w:pPr>
        <w:pStyle w:val="acctmainheading"/>
        <w:tabs>
          <w:tab w:val="left" w:pos="7810"/>
        </w:tabs>
        <w:spacing w:after="0" w:line="240" w:lineRule="atLeast"/>
        <w:outlineLvl w:val="0"/>
        <w:rPr>
          <w:sz w:val="24"/>
          <w:szCs w:val="24"/>
        </w:rPr>
      </w:pPr>
    </w:p>
    <w:p w:rsidR="001D20C5" w:rsidP="006A228A" w:rsidRDefault="006A228A" w14:paraId="411AE803" w14:textId="77777777">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rsidRPr="00391405" w:rsidR="006A228A" w:rsidP="006A228A" w:rsidRDefault="001D20C5" w14:paraId="46074AEC" w14:textId="28FB05D1">
      <w:pPr>
        <w:pStyle w:val="acctmainheading"/>
        <w:tabs>
          <w:tab w:val="left" w:pos="7810"/>
        </w:tabs>
        <w:spacing w:after="0" w:line="240" w:lineRule="atLeast"/>
        <w:jc w:val="both"/>
        <w:outlineLvl w:val="0"/>
        <w:rPr>
          <w:sz w:val="24"/>
          <w:szCs w:val="24"/>
        </w:rPr>
      </w:pPr>
      <w:r>
        <w:rPr>
          <w:sz w:val="24"/>
          <w:szCs w:val="24"/>
        </w:rPr>
        <w:t>and its Subsidiaries</w:t>
      </w:r>
    </w:p>
    <w:p w:rsidR="006A228A" w:rsidP="006A228A" w:rsidRDefault="006A228A" w14:paraId="20D20E7C" w14:textId="78AD230C">
      <w:pPr>
        <w:spacing w:line="240" w:lineRule="atLeast"/>
        <w:jc w:val="both"/>
        <w:rPr>
          <w:sz w:val="22"/>
          <w:szCs w:val="22"/>
        </w:rPr>
      </w:pPr>
    </w:p>
    <w:p w:rsidR="001D20C5" w:rsidP="006A228A" w:rsidRDefault="001D20C5" w14:paraId="78A49DEA" w14:textId="77777777">
      <w:pPr>
        <w:spacing w:line="240" w:lineRule="atLeast"/>
        <w:ind w:right="-45"/>
        <w:jc w:val="both"/>
        <w:rPr>
          <w:sz w:val="22"/>
        </w:rPr>
      </w:pPr>
    </w:p>
    <w:p w:rsidRPr="00391405" w:rsidR="006A228A" w:rsidP="006A228A" w:rsidRDefault="006A228A" w14:paraId="6AA3F079" w14:textId="39624844">
      <w:pPr>
        <w:spacing w:line="240" w:lineRule="atLeast"/>
        <w:ind w:right="-45"/>
        <w:jc w:val="both"/>
        <w:rPr>
          <w:sz w:val="22"/>
        </w:rPr>
      </w:pPr>
      <w:r w:rsidRPr="00391405">
        <w:rPr>
          <w:sz w:val="22"/>
        </w:rPr>
        <w:t xml:space="preserve">I have reviewed the accompanying consolidated and separate statements of financial position of </w:t>
      </w:r>
      <w:r w:rsidRPr="00391405">
        <w:rPr>
          <w:sz w:val="22"/>
          <w:szCs w:val="22"/>
        </w:rPr>
        <w:t xml:space="preserve">Thai Rubber Latex </w:t>
      </w:r>
      <w:r w:rsidR="001D20C5">
        <w:rPr>
          <w:sz w:val="22"/>
          <w:szCs w:val="22"/>
        </w:rPr>
        <w:t xml:space="preserve">Group </w:t>
      </w:r>
      <w:r w:rsidRPr="00391405">
        <w:rPr>
          <w:sz w:val="22"/>
        </w:rPr>
        <w:t xml:space="preserve">Public Company Limited and its subsidiaries, and of </w:t>
      </w:r>
      <w:r w:rsidRPr="00391405" w:rsidR="001D20C5">
        <w:rPr>
          <w:sz w:val="22"/>
          <w:szCs w:val="22"/>
        </w:rPr>
        <w:t xml:space="preserve">Thai Rubber Latex </w:t>
      </w:r>
      <w:r w:rsidR="001D20C5">
        <w:rPr>
          <w:sz w:val="22"/>
          <w:szCs w:val="22"/>
        </w:rPr>
        <w:t xml:space="preserve">Group </w:t>
      </w:r>
      <w:r w:rsidRPr="00391405" w:rsidR="001D20C5">
        <w:rPr>
          <w:sz w:val="22"/>
        </w:rPr>
        <w:t>Public Company Limite</w:t>
      </w:r>
      <w:r w:rsidR="0051612A">
        <w:rPr>
          <w:sz w:val="22"/>
        </w:rPr>
        <w:t>d</w:t>
      </w:r>
      <w:r w:rsidRPr="00391405">
        <w:rPr>
          <w:sz w:val="22"/>
        </w:rPr>
        <w:t>, respectively, as at 31 March 20</w:t>
      </w:r>
      <w:r w:rsidR="001D20C5">
        <w:rPr>
          <w:sz w:val="22"/>
        </w:rPr>
        <w:t>20</w:t>
      </w:r>
      <w:r w:rsidRPr="00391405">
        <w:rPr>
          <w:sz w:val="22"/>
        </w:rPr>
        <w:t>; the consolidated and separate statements of comprehensive income</w:t>
      </w:r>
      <w:r>
        <w:rPr>
          <w:sz w:val="22"/>
        </w:rPr>
        <w:t>,</w:t>
      </w:r>
      <w:r w:rsidRPr="00391405">
        <w:rPr>
          <w:sz w:val="22"/>
        </w:rPr>
        <w:t xml:space="preserve"> changes in equity and cash flows for the three-month period ended 31 March 20</w:t>
      </w:r>
      <w:r w:rsidR="001D20C5">
        <w:rPr>
          <w:sz w:val="22"/>
        </w:rPr>
        <w:t>20</w:t>
      </w:r>
      <w:r>
        <w:rPr>
          <w:sz w:val="22"/>
        </w:rPr>
        <w:t xml:space="preserve">; </w:t>
      </w:r>
      <w:r w:rsidRPr="00391405">
        <w:rPr>
          <w:sz w:val="22"/>
        </w:rPr>
        <w:t>and condensed notes (“interim financial information”).</w:t>
      </w:r>
      <w:r w:rsidRPr="00391405">
        <w:rPr>
          <w:i/>
          <w:iCs/>
          <w:sz w:val="22"/>
        </w:rPr>
        <w:t xml:space="preserve"> </w:t>
      </w:r>
      <w:r w:rsidRPr="00391405">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rsidRPr="00391405" w:rsidR="006A228A" w:rsidP="006A228A" w:rsidRDefault="006A228A" w14:paraId="2E4D3577" w14:textId="77777777">
      <w:pPr>
        <w:spacing w:line="240" w:lineRule="atLeast"/>
        <w:ind w:right="-45"/>
        <w:jc w:val="both"/>
        <w:rPr>
          <w:sz w:val="22"/>
          <w:szCs w:val="22"/>
        </w:rPr>
      </w:pPr>
    </w:p>
    <w:p w:rsidRPr="00391405" w:rsidR="006A228A" w:rsidP="006A228A" w:rsidRDefault="006A228A" w14:paraId="6308D219" w14:textId="77777777">
      <w:pPr>
        <w:spacing w:line="240" w:lineRule="atLeast"/>
        <w:ind w:right="-45"/>
        <w:jc w:val="both"/>
        <w:rPr>
          <w:i/>
          <w:iCs/>
          <w:sz w:val="22"/>
          <w:szCs w:val="22"/>
        </w:rPr>
      </w:pPr>
      <w:r w:rsidRPr="00391405">
        <w:rPr>
          <w:i/>
          <w:iCs/>
          <w:sz w:val="22"/>
          <w:szCs w:val="22"/>
        </w:rPr>
        <w:t>Scope of Review</w:t>
      </w:r>
    </w:p>
    <w:p w:rsidRPr="00391405" w:rsidR="006A228A" w:rsidP="006A228A" w:rsidRDefault="006A228A" w14:paraId="6470E7F0" w14:textId="77777777">
      <w:pPr>
        <w:spacing w:line="240" w:lineRule="atLeast"/>
        <w:ind w:right="-45"/>
        <w:jc w:val="both"/>
        <w:rPr>
          <w:sz w:val="22"/>
          <w:szCs w:val="22"/>
        </w:rPr>
      </w:pPr>
    </w:p>
    <w:p w:rsidRPr="00391405" w:rsidR="006A228A" w:rsidP="006A228A" w:rsidRDefault="006A228A" w14:paraId="5A7EE0BD" w14:textId="77777777">
      <w:pPr>
        <w:spacing w:line="240" w:lineRule="atLeast"/>
        <w:ind w:right="-45"/>
        <w:jc w:val="both"/>
        <w:rPr>
          <w:sz w:val="22"/>
          <w:szCs w:val="22"/>
        </w:rPr>
      </w:pPr>
      <w:r w:rsidRPr="00391405">
        <w:rPr>
          <w:sz w:val="22"/>
        </w:rPr>
        <w:t xml:space="preserve">I conducted my review in accordance with the Thai Standard on Review Engagements 2410,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rsidR="006A228A" w:rsidP="006A228A" w:rsidRDefault="006A228A" w14:paraId="5080AAD8" w14:textId="52B3250D">
      <w:pPr>
        <w:spacing w:line="240" w:lineRule="atLeast"/>
        <w:ind w:right="-45"/>
        <w:jc w:val="both"/>
        <w:rPr>
          <w:sz w:val="22"/>
          <w:szCs w:val="22"/>
        </w:rPr>
      </w:pPr>
    </w:p>
    <w:p w:rsidRPr="00493EE3" w:rsidR="00493EE3" w:rsidP="00493EE3" w:rsidRDefault="00493EE3" w14:paraId="71797037" w14:textId="77777777">
      <w:pPr>
        <w:jc w:val="both"/>
        <w:rPr>
          <w:i/>
          <w:iCs/>
          <w:sz w:val="22"/>
          <w:szCs w:val="22"/>
        </w:rPr>
      </w:pPr>
      <w:r w:rsidRPr="00493EE3">
        <w:rPr>
          <w:i/>
          <w:iCs/>
          <w:sz w:val="22"/>
          <w:szCs w:val="22"/>
        </w:rPr>
        <w:t>Conclusion</w:t>
      </w:r>
    </w:p>
    <w:p w:rsidRPr="00493EE3" w:rsidR="00493EE3" w:rsidP="00493EE3" w:rsidRDefault="00493EE3" w14:paraId="5AD2F274" w14:textId="77777777">
      <w:pPr>
        <w:jc w:val="both"/>
        <w:rPr>
          <w:i/>
          <w:iCs/>
          <w:sz w:val="22"/>
          <w:szCs w:val="22"/>
        </w:rPr>
      </w:pPr>
    </w:p>
    <w:p w:rsidR="00493EE3" w:rsidP="00493EE3" w:rsidRDefault="00231AB3" w14:paraId="0D08D68C" w14:textId="5F54B5D3">
      <w:pPr>
        <w:jc w:val="both"/>
        <w:rPr>
          <w:sz w:val="22"/>
          <w:szCs w:val="22"/>
        </w:rPr>
      </w:pPr>
      <w:r w:rsidRPr="00231AB3">
        <w:rPr>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252A9F" w:rsidP="00493EE3" w:rsidRDefault="00252A9F" w14:paraId="4FD04481" w14:textId="03E0F570">
      <w:pPr>
        <w:jc w:val="both"/>
        <w:rPr>
          <w:sz w:val="22"/>
          <w:szCs w:val="22"/>
        </w:rPr>
      </w:pPr>
    </w:p>
    <w:p w:rsidRPr="00493EE3" w:rsidR="00252A9F" w:rsidP="00493EE3" w:rsidRDefault="00252A9F" w14:paraId="683484BB" w14:textId="77777777">
      <w:pPr>
        <w:jc w:val="both"/>
        <w:rPr>
          <w:rFonts w:hint="cs"/>
          <w:i/>
          <w:iCs/>
          <w:sz w:val="22"/>
          <w:szCs w:val="22"/>
        </w:rPr>
      </w:pPr>
    </w:p>
    <w:p w:rsidR="00252A9F" w:rsidRDefault="00252A9F" w14:paraId="181B0327" w14:textId="77777777">
      <w:pPr>
        <w:autoSpaceDE/>
        <w:autoSpaceDN/>
        <w:rPr>
          <w:i/>
          <w:iCs/>
          <w:sz w:val="22"/>
          <w:szCs w:val="22"/>
          <w:cs/>
        </w:rPr>
        <w:sectPr w:rsidR="00252A9F" w:rsidSect="00252A9F">
          <w:footerReference w:type="default" r:id="rId12"/>
          <w:footerReference w:type="first" r:id="rId13"/>
          <w:pgSz w:w="11907" w:h="16840" w:code="9"/>
          <w:pgMar w:top="691" w:right="1152" w:bottom="576" w:left="1152" w:header="720" w:footer="720" w:gutter="0"/>
          <w:cols w:space="720"/>
          <w:titlePg/>
          <w:docGrid w:linePitch="245"/>
        </w:sectPr>
      </w:pPr>
    </w:p>
    <w:p w:rsidR="00B63A07" w:rsidP="00493EE3" w:rsidRDefault="00B63A07" w14:paraId="6D2D5AA7" w14:textId="77777777">
      <w:pPr>
        <w:jc w:val="both"/>
        <w:rPr>
          <w:i/>
          <w:iCs/>
          <w:sz w:val="22"/>
          <w:szCs w:val="22"/>
        </w:rPr>
      </w:pPr>
    </w:p>
    <w:p w:rsidR="00B63A07" w:rsidP="00493EE3" w:rsidRDefault="00B63A07" w14:paraId="73BFB97C" w14:textId="77777777">
      <w:pPr>
        <w:jc w:val="both"/>
        <w:rPr>
          <w:i/>
          <w:iCs/>
          <w:sz w:val="22"/>
          <w:szCs w:val="22"/>
        </w:rPr>
      </w:pPr>
    </w:p>
    <w:p w:rsidR="00B63A07" w:rsidP="00493EE3" w:rsidRDefault="00B63A07" w14:paraId="227D377D" w14:textId="5D7B4AE1">
      <w:pPr>
        <w:jc w:val="both"/>
        <w:rPr>
          <w:i/>
          <w:iCs/>
          <w:sz w:val="22"/>
          <w:szCs w:val="22"/>
        </w:rPr>
      </w:pPr>
      <w:bookmarkStart w:name="_GoBack" w:id="0"/>
      <w:bookmarkEnd w:id="0"/>
    </w:p>
    <w:p w:rsidRPr="00231AB3" w:rsidR="00493EE3" w:rsidP="00493EE3" w:rsidRDefault="00493EE3" w14:paraId="271B7614" w14:textId="28D228F7">
      <w:pPr>
        <w:jc w:val="both"/>
        <w:rPr>
          <w:i/>
          <w:iCs/>
          <w:sz w:val="22"/>
          <w:szCs w:val="22"/>
        </w:rPr>
      </w:pPr>
      <w:r w:rsidRPr="00231AB3">
        <w:rPr>
          <w:i/>
          <w:iCs/>
          <w:sz w:val="22"/>
          <w:szCs w:val="22"/>
        </w:rPr>
        <w:t xml:space="preserve">Emphasis of </w:t>
      </w:r>
      <w:r w:rsidR="00DA5CEB">
        <w:rPr>
          <w:i/>
          <w:iCs/>
          <w:sz w:val="22"/>
          <w:szCs w:val="22"/>
        </w:rPr>
        <w:t>M</w:t>
      </w:r>
      <w:r w:rsidRPr="00231AB3">
        <w:rPr>
          <w:i/>
          <w:iCs/>
          <w:sz w:val="22"/>
          <w:szCs w:val="22"/>
        </w:rPr>
        <w:t>atter</w:t>
      </w:r>
    </w:p>
    <w:p w:rsidRPr="00231AB3" w:rsidR="00493EE3" w:rsidP="00493EE3" w:rsidRDefault="00493EE3" w14:paraId="638DA01A" w14:textId="77777777">
      <w:pPr>
        <w:jc w:val="both"/>
        <w:rPr>
          <w:i/>
          <w:iCs/>
          <w:sz w:val="22"/>
          <w:szCs w:val="22"/>
        </w:rPr>
      </w:pPr>
    </w:p>
    <w:p w:rsidRPr="00231AB3" w:rsidR="00231AB3" w:rsidP="00AA531E" w:rsidRDefault="00231AB3" w14:paraId="2FCE91F5" w14:textId="11A4E7FF">
      <w:pPr>
        <w:jc w:val="both"/>
        <w:rPr>
          <w:sz w:val="22"/>
          <w:szCs w:val="22"/>
        </w:rPr>
      </w:pPr>
      <w:r w:rsidRPr="00231AB3">
        <w:rPr>
          <w:sz w:val="22"/>
          <w:szCs w:val="22"/>
        </w:rPr>
        <w:t>I draw attention to Note 2(c) to the interim financial statements which describes that as at 31 March 2020, the Group’s and the Company’s current liabilities exceeded current assets by Baht 1,9</w:t>
      </w:r>
      <w:r w:rsidR="00411F4C">
        <w:rPr>
          <w:sz w:val="22"/>
          <w:szCs w:val="22"/>
        </w:rPr>
        <w:t>80</w:t>
      </w:r>
      <w:r w:rsidRPr="00231AB3">
        <w:rPr>
          <w:sz w:val="22"/>
          <w:szCs w:val="22"/>
        </w:rPr>
        <w:t xml:space="preserve"> million and Baht 5</w:t>
      </w:r>
      <w:r w:rsidR="00411F4C">
        <w:rPr>
          <w:sz w:val="22"/>
          <w:szCs w:val="22"/>
        </w:rPr>
        <w:t>05</w:t>
      </w:r>
      <w:r w:rsidRPr="00231AB3">
        <w:rPr>
          <w:sz w:val="22"/>
          <w:szCs w:val="22"/>
        </w:rPr>
        <w:t xml:space="preserve"> million, respectively. However, the Group and the Company are in process of solving the situation of the Group/Company by implementing policies and procedures </w:t>
      </w:r>
      <w:proofErr w:type="gramStart"/>
      <w:r w:rsidRPr="00231AB3">
        <w:rPr>
          <w:sz w:val="22"/>
          <w:szCs w:val="22"/>
        </w:rPr>
        <w:t>in an attempt to</w:t>
      </w:r>
      <w:proofErr w:type="gramEnd"/>
      <w:r w:rsidRPr="00231AB3">
        <w:rPr>
          <w:sz w:val="22"/>
          <w:szCs w:val="22"/>
        </w:rPr>
        <w:t xml:space="preserve"> manage their risk and other circumstances. These circumstances indicate the existence of a material uncertainty that may cast significant doubt about the Group and the Company to continue as a going concern. My conclusion is not modified in respect of this matters.  </w:t>
      </w:r>
    </w:p>
    <w:p w:rsidRPr="00391405" w:rsidR="006A228A" w:rsidP="006A228A" w:rsidRDefault="006A228A" w14:paraId="37755FB5" w14:textId="77777777">
      <w:pPr>
        <w:tabs>
          <w:tab w:val="left" w:pos="540"/>
          <w:tab w:val="left" w:pos="5760"/>
          <w:tab w:val="left" w:pos="9540"/>
        </w:tabs>
        <w:spacing w:line="240" w:lineRule="atLeast"/>
        <w:ind w:right="99"/>
        <w:jc w:val="both"/>
        <w:rPr>
          <w:i/>
          <w:iCs/>
          <w:sz w:val="22"/>
        </w:rPr>
      </w:pPr>
    </w:p>
    <w:p w:rsidR="006A228A" w:rsidP="006A228A" w:rsidRDefault="006A228A" w14:paraId="79B332DB" w14:textId="5747A0EB">
      <w:pPr>
        <w:tabs>
          <w:tab w:val="left" w:pos="540"/>
          <w:tab w:val="left" w:pos="5760"/>
          <w:tab w:val="left" w:pos="9540"/>
        </w:tabs>
        <w:spacing w:line="240" w:lineRule="atLeast"/>
        <w:ind w:right="99"/>
        <w:jc w:val="both"/>
        <w:rPr>
          <w:sz w:val="22"/>
          <w:szCs w:val="22"/>
        </w:rPr>
      </w:pPr>
    </w:p>
    <w:p w:rsidR="007B7B1D" w:rsidP="006A228A" w:rsidRDefault="007B7B1D" w14:paraId="71F533E8" w14:textId="66D531A2">
      <w:pPr>
        <w:tabs>
          <w:tab w:val="left" w:pos="540"/>
          <w:tab w:val="left" w:pos="5760"/>
          <w:tab w:val="left" w:pos="9540"/>
        </w:tabs>
        <w:spacing w:line="240" w:lineRule="atLeast"/>
        <w:ind w:right="99"/>
        <w:jc w:val="both"/>
        <w:rPr>
          <w:sz w:val="22"/>
          <w:szCs w:val="22"/>
        </w:rPr>
      </w:pPr>
    </w:p>
    <w:p w:rsidR="007B7B1D" w:rsidP="006A228A" w:rsidRDefault="007B7B1D" w14:paraId="1BDDF27D" w14:textId="2CAC68B3">
      <w:pPr>
        <w:tabs>
          <w:tab w:val="left" w:pos="540"/>
          <w:tab w:val="left" w:pos="5760"/>
          <w:tab w:val="left" w:pos="9540"/>
        </w:tabs>
        <w:spacing w:line="240" w:lineRule="atLeast"/>
        <w:ind w:right="99"/>
        <w:jc w:val="both"/>
        <w:rPr>
          <w:sz w:val="22"/>
          <w:szCs w:val="22"/>
        </w:rPr>
      </w:pPr>
    </w:p>
    <w:p w:rsidRPr="00391405" w:rsidR="007B7B1D" w:rsidP="006A228A" w:rsidRDefault="007B7B1D" w14:paraId="6D3952D9" w14:textId="77777777">
      <w:pPr>
        <w:tabs>
          <w:tab w:val="left" w:pos="540"/>
          <w:tab w:val="left" w:pos="5760"/>
          <w:tab w:val="left" w:pos="9540"/>
        </w:tabs>
        <w:spacing w:line="240" w:lineRule="atLeast"/>
        <w:ind w:right="99"/>
        <w:jc w:val="both"/>
        <w:rPr>
          <w:sz w:val="22"/>
          <w:szCs w:val="22"/>
        </w:rPr>
      </w:pPr>
    </w:p>
    <w:p w:rsidRPr="00391405" w:rsidR="006A228A" w:rsidP="006A228A" w:rsidRDefault="006A228A" w14:paraId="6AB2EC06" w14:textId="77777777">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B7706C">
        <w:rPr>
          <w:rFonts w:ascii="Times New Roman" w:hAnsi="Times New Roman" w:cs="Times New Roman"/>
          <w:lang w:val="en-US"/>
        </w:rPr>
        <w:t>Yoottapong Soontalinka</w:t>
      </w:r>
      <w:r w:rsidRPr="00391405">
        <w:rPr>
          <w:rFonts w:ascii="Times New Roman" w:hAnsi="Times New Roman" w:cs="Times New Roman"/>
          <w:lang w:val="en-US"/>
        </w:rPr>
        <w:t>)</w:t>
      </w:r>
    </w:p>
    <w:p w:rsidRPr="00391405" w:rsidR="006A228A" w:rsidP="006A228A" w:rsidRDefault="006A228A" w14:paraId="6D1594BE" w14:textId="77777777">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rsidRPr="00391405" w:rsidR="006A228A" w:rsidP="006A228A" w:rsidRDefault="006A228A" w14:paraId="6FF832CF" w14:textId="77777777">
      <w:pPr>
        <w:spacing w:line="240" w:lineRule="atLeast"/>
        <w:ind w:right="2"/>
        <w:jc w:val="both"/>
        <w:rPr>
          <w:b/>
          <w:bCs/>
          <w:sz w:val="22"/>
          <w:szCs w:val="22"/>
        </w:rPr>
      </w:pPr>
      <w:r w:rsidRPr="00391405">
        <w:rPr>
          <w:sz w:val="22"/>
          <w:szCs w:val="22"/>
        </w:rPr>
        <w:t xml:space="preserve">Registration No. </w:t>
      </w:r>
      <w:r w:rsidR="00B7706C">
        <w:rPr>
          <w:sz w:val="22"/>
          <w:szCs w:val="22"/>
        </w:rPr>
        <w:t>10604</w:t>
      </w:r>
    </w:p>
    <w:p w:rsidRPr="00391405" w:rsidR="006A228A" w:rsidP="006A228A" w:rsidRDefault="006A228A" w14:paraId="1FC21DB9" w14:textId="77777777">
      <w:pPr>
        <w:tabs>
          <w:tab w:val="left" w:pos="540"/>
          <w:tab w:val="left" w:pos="5760"/>
          <w:tab w:val="left" w:pos="9540"/>
        </w:tabs>
        <w:spacing w:line="240" w:lineRule="atLeast"/>
        <w:ind w:right="99"/>
        <w:jc w:val="both"/>
        <w:rPr>
          <w:sz w:val="22"/>
          <w:szCs w:val="22"/>
        </w:rPr>
      </w:pPr>
    </w:p>
    <w:p w:rsidRPr="00391405" w:rsidR="006A228A" w:rsidP="006A228A" w:rsidRDefault="006A228A" w14:paraId="74FAF2AF" w14:textId="77777777">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rsidRPr="00391405" w:rsidR="006A228A" w:rsidP="006A228A" w:rsidRDefault="006A228A" w14:paraId="5A3D116B" w14:textId="77777777">
      <w:pPr>
        <w:tabs>
          <w:tab w:val="left" w:pos="540"/>
          <w:tab w:val="left" w:pos="9540"/>
        </w:tabs>
        <w:spacing w:line="240" w:lineRule="atLeast"/>
        <w:ind w:right="99"/>
        <w:jc w:val="both"/>
        <w:rPr>
          <w:sz w:val="22"/>
          <w:szCs w:val="22"/>
        </w:rPr>
      </w:pPr>
      <w:r w:rsidRPr="00391405">
        <w:rPr>
          <w:sz w:val="22"/>
          <w:szCs w:val="22"/>
        </w:rPr>
        <w:t xml:space="preserve">Bangkok </w:t>
      </w:r>
    </w:p>
    <w:p w:rsidR="006A228A" w:rsidP="006A228A" w:rsidRDefault="00B3510C" w14:paraId="4FB621E6" w14:textId="77777777">
      <w:pPr>
        <w:pStyle w:val="Heading8"/>
        <w:tabs>
          <w:tab w:val="left" w:pos="540"/>
        </w:tabs>
        <w:spacing w:line="240" w:lineRule="atLeast"/>
        <w:jc w:val="both"/>
        <w:rPr>
          <w:rFonts w:cstheme="minorBidi"/>
          <w:b w:val="0"/>
          <w:bCs w:val="0"/>
          <w:sz w:val="22"/>
          <w:szCs w:val="22"/>
          <w:lang w:val="en-US"/>
        </w:rPr>
      </w:pPr>
      <w:r>
        <w:rPr>
          <w:b w:val="0"/>
          <w:bCs w:val="0"/>
          <w:sz w:val="22"/>
          <w:szCs w:val="22"/>
          <w:lang w:val="en-US"/>
        </w:rPr>
        <w:t xml:space="preserve">14 May </w:t>
      </w:r>
      <w:r w:rsidRPr="00C17912" w:rsidR="00C17912">
        <w:rPr>
          <w:b w:val="0"/>
          <w:bCs w:val="0"/>
          <w:sz w:val="22"/>
          <w:szCs w:val="22"/>
          <w:lang w:val="en-US"/>
        </w:rPr>
        <w:t>2020</w:t>
      </w:r>
    </w:p>
    <w:p w:rsidR="00252A9F" w:rsidP="00252A9F" w:rsidRDefault="00252A9F" w14:paraId="2EC31270" w14:textId="77777777"/>
    <w:p w:rsidRPr="00464040" w:rsidR="00BB703E" w:rsidP="00252A9F" w:rsidRDefault="00BB703E" w14:paraId="0BD8FEEB" w14:textId="41D4D8DE">
      <w:pPr>
        <w:pStyle w:val="IndexHeading1"/>
        <w:tabs>
          <w:tab w:val="left" w:pos="1080"/>
        </w:tabs>
        <w:spacing w:after="0" w:line="240" w:lineRule="atLeast"/>
        <w:ind w:left="0" w:firstLine="0"/>
        <w:outlineLvl w:val="0"/>
        <w:rPr>
          <w:rFonts w:cstheme="minorBidi"/>
          <w:szCs w:val="22"/>
          <w:cs/>
        </w:rPr>
      </w:pPr>
    </w:p>
    <w:sectPr w:rsidRPr="00464040" w:rsidR="00BB703E" w:rsidSect="00252A9F">
      <w:headerReference w:type="default" r:id="rId14"/>
      <w:footerReference w:type="default" r:id="rId15"/>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6FB9E" w14:textId="77777777" w:rsidR="006306DB" w:rsidRDefault="006306DB">
      <w:r>
        <w:separator/>
      </w:r>
    </w:p>
  </w:endnote>
  <w:endnote w:type="continuationSeparator" w:id="0">
    <w:p w14:paraId="11F787F0" w14:textId="77777777" w:rsidR="006306DB" w:rsidRDefault="0063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altName w:val="Cordia New"/>
    <w:panose1 w:val="020B0304020202020204"/>
    <w:charset w:val="DE"/>
    <w:family w:val="swiss"/>
    <w:pitch w:val="variable"/>
    <w:sig w:usb0="0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0FCD9" w14:textId="77777777" w:rsidR="00C95D1D" w:rsidRDefault="00C95D1D"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4131063F" w14:textId="77777777" w:rsidR="00C95D1D" w:rsidRDefault="00C95D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CE18F" w14:textId="3D74B4D5" w:rsidR="00C95D1D" w:rsidRPr="00736218" w:rsidRDefault="00C95D1D"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7B35E577" w14:textId="72792540" w:rsidR="00C95D1D" w:rsidRPr="00AD4B62" w:rsidRDefault="00C95D1D"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252A9F">
      <w:rPr>
        <w:i/>
        <w:iCs/>
        <w:noProof/>
        <w:sz w:val="22"/>
        <w:szCs w:val="22"/>
      </w:rPr>
      <w:t>trubbe1</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0BF48" w14:textId="77777777" w:rsidR="00C95D1D" w:rsidRPr="005364A9" w:rsidRDefault="00C95D1D" w:rsidP="009F743B">
    <w:pPr>
      <w:pStyle w:val="Footer"/>
      <w:framePr w:w="284" w:h="230" w:hRule="exact" w:wrap="around" w:vAnchor="text" w:hAnchor="page" w:x="5982" w:y="6"/>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Pr>
        <w:rStyle w:val="PageNumber"/>
        <w:noProof/>
        <w:sz w:val="22"/>
        <w:szCs w:val="22"/>
      </w:rPr>
      <w:t>18</w:t>
    </w:r>
    <w:r w:rsidRPr="005364A9">
      <w:rPr>
        <w:rStyle w:val="PageNumber"/>
        <w:sz w:val="22"/>
        <w:szCs w:val="22"/>
      </w:rPr>
      <w:fldChar w:fldCharType="end"/>
    </w:r>
  </w:p>
  <w:p w14:paraId="3E86F803" w14:textId="77777777" w:rsidR="00C95D1D" w:rsidRDefault="00C95D1D">
    <w:pPr>
      <w:pStyle w:val="Footer"/>
      <w:tabs>
        <w:tab w:val="clear" w:pos="4320"/>
        <w:tab w:val="clear" w:pos="8640"/>
        <w:tab w:val="right" w:pos="9360"/>
      </w:tabs>
      <w:rPr>
        <w:sz w:val="20"/>
        <w:szCs w:val="20"/>
        <w:lang w:val="en-GB"/>
      </w:rPr>
    </w:pPr>
    <w:r>
      <w:rPr>
        <w:rStyle w:val="PageNumber"/>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82790" w14:textId="77777777" w:rsidR="00252A9F" w:rsidRDefault="00252A9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2986585"/>
      <w:docPartObj>
        <w:docPartGallery w:val="Page Numbers (Bottom of Page)"/>
        <w:docPartUnique/>
      </w:docPartObj>
    </w:sdtPr>
    <w:sdtEndPr>
      <w:rPr>
        <w:noProof/>
        <w:sz w:val="22"/>
        <w:szCs w:val="22"/>
      </w:rPr>
    </w:sdtEndPr>
    <w:sdtContent>
      <w:p w14:paraId="2D14F45B" w14:textId="77777777" w:rsidR="00C95D1D" w:rsidRPr="00252A9F" w:rsidRDefault="00C95D1D">
        <w:pPr>
          <w:pStyle w:val="Footer"/>
          <w:jc w:val="center"/>
          <w:rPr>
            <w:sz w:val="22"/>
            <w:szCs w:val="22"/>
          </w:rPr>
        </w:pPr>
        <w:r w:rsidRPr="00252A9F">
          <w:rPr>
            <w:sz w:val="22"/>
            <w:szCs w:val="22"/>
          </w:rPr>
          <w:fldChar w:fldCharType="begin"/>
        </w:r>
        <w:r w:rsidRPr="00252A9F">
          <w:rPr>
            <w:sz w:val="22"/>
            <w:szCs w:val="22"/>
          </w:rPr>
          <w:instrText xml:space="preserve"> PAGE   \* MERGEFORMAT </w:instrText>
        </w:r>
        <w:r w:rsidRPr="00252A9F">
          <w:rPr>
            <w:sz w:val="22"/>
            <w:szCs w:val="22"/>
          </w:rPr>
          <w:fldChar w:fldCharType="separate"/>
        </w:r>
        <w:r w:rsidRPr="00252A9F">
          <w:rPr>
            <w:noProof/>
            <w:sz w:val="22"/>
            <w:szCs w:val="22"/>
          </w:rPr>
          <w:t>3</w:t>
        </w:r>
        <w:r w:rsidRPr="00252A9F">
          <w:rPr>
            <w:noProof/>
            <w:sz w:val="22"/>
            <w:szCs w:val="22"/>
          </w:rPr>
          <w:t>0</w:t>
        </w:r>
        <w:r w:rsidRPr="00252A9F">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331F2" w14:textId="77777777" w:rsidR="006306DB" w:rsidRDefault="006306DB">
      <w:r>
        <w:separator/>
      </w:r>
    </w:p>
  </w:footnote>
  <w:footnote w:type="continuationSeparator" w:id="0">
    <w:p w14:paraId="1906FCE3" w14:textId="77777777" w:rsidR="006306DB" w:rsidRDefault="00630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793E" w14:textId="77777777" w:rsidR="00C95D1D" w:rsidRDefault="00C95D1D">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C95D1D" w:rsidRDefault="00C95D1D"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AFFE2D"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" filled="f" stroked="f">
              <o:lock v:ext="edit" shapetype="t"/>
              <v:textbox style="mso-fit-shape-to-text:t">
                <w:txbxContent>
                  <w:p w14:paraId="22D8BBBC" w14:textId="77777777" w:rsidR="00C95D1D" w:rsidRDefault="00C95D1D"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48B2D" w14:textId="77777777" w:rsidR="00C95D1D" w:rsidRDefault="00C95D1D" w:rsidP="002E7B4C">
    <w:pPr>
      <w:pStyle w:val="Header"/>
      <w:tabs>
        <w:tab w:val="clear" w:pos="4320"/>
        <w:tab w:val="clear" w:pos="8640"/>
      </w:tabs>
      <w:spacing w:line="240" w:lineRule="atLeast"/>
      <w:rPr>
        <w:sz w:val="22"/>
        <w:szCs w:val="22"/>
      </w:rPr>
    </w:pPr>
  </w:p>
  <w:p w14:paraId="79DC2EC9" w14:textId="77777777" w:rsidR="00C95D1D" w:rsidRDefault="00C95D1D" w:rsidP="002E7B4C">
    <w:pPr>
      <w:pStyle w:val="Header"/>
      <w:tabs>
        <w:tab w:val="clear" w:pos="4320"/>
        <w:tab w:val="clear" w:pos="8640"/>
      </w:tabs>
      <w:spacing w:line="240" w:lineRule="atLeast"/>
      <w:rPr>
        <w:sz w:val="22"/>
        <w:szCs w:val="22"/>
      </w:rPr>
    </w:pPr>
  </w:p>
  <w:p w14:paraId="0EFBD560" w14:textId="77777777" w:rsidR="00C95D1D" w:rsidRDefault="00C95D1D"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F787" w14:textId="3E88A44E" w:rsidR="00C95D1D" w:rsidRDefault="00C95D1D" w:rsidP="002E7B4C">
    <w:pPr>
      <w:pStyle w:val="acctmainheading"/>
      <w:spacing w:after="0" w:line="240" w:lineRule="atLeast"/>
      <w:rPr>
        <w:sz w:val="24"/>
        <w:szCs w:val="24"/>
        <w:lang w:val="en-US"/>
      </w:rPr>
    </w:pPr>
  </w:p>
  <w:p w14:paraId="1B14120A" w14:textId="6C04CAF8" w:rsidR="00252A9F" w:rsidRDefault="00252A9F" w:rsidP="002E7B4C">
    <w:pPr>
      <w:pStyle w:val="acctmainheading"/>
      <w:spacing w:after="0" w:line="240" w:lineRule="atLeast"/>
      <w:rPr>
        <w:sz w:val="24"/>
        <w:szCs w:val="24"/>
        <w:lang w:val="en-US"/>
      </w:rPr>
    </w:pPr>
  </w:p>
  <w:p w14:paraId="0EEB74EC" w14:textId="77777777" w:rsidR="00252A9F" w:rsidRPr="005162D4" w:rsidRDefault="00252A9F" w:rsidP="002E7B4C">
    <w:pPr>
      <w:pStyle w:val="acctmainheading"/>
      <w:spacing w:after="0" w:line="240" w:lineRule="atLeast"/>
      <w:rPr>
        <w:sz w:val="24"/>
        <w:szCs w:val="24"/>
        <w:lang w:val="en-US"/>
      </w:rPr>
    </w:pPr>
  </w:p>
  <w:p w14:paraId="037FB523" w14:textId="77777777" w:rsidR="00C95D1D" w:rsidRDefault="00C95D1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15:restartNumberingAfterBreak="0">
    <w:nsid w:val="546A2940"/>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4"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6"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9"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8"/>
  </w:num>
  <w:num w:numId="2">
    <w:abstractNumId w:val="3"/>
  </w:num>
  <w:num w:numId="3">
    <w:abstractNumId w:val="11"/>
  </w:num>
  <w:num w:numId="4">
    <w:abstractNumId w:val="7"/>
  </w:num>
  <w:num w:numId="5">
    <w:abstractNumId w:val="1"/>
  </w:num>
  <w:num w:numId="6">
    <w:abstractNumId w:val="15"/>
  </w:num>
  <w:num w:numId="7">
    <w:abstractNumId w:val="2"/>
  </w:num>
  <w:num w:numId="8">
    <w:abstractNumId w:val="14"/>
  </w:num>
  <w:num w:numId="9">
    <w:abstractNumId w:val="0"/>
  </w:num>
  <w:num w:numId="10">
    <w:abstractNumId w:val="18"/>
  </w:num>
  <w:num w:numId="11">
    <w:abstractNumId w:val="5"/>
  </w:num>
  <w:num w:numId="12">
    <w:abstractNumId w:val="19"/>
  </w:num>
  <w:num w:numId="13">
    <w:abstractNumId w:val="6"/>
  </w:num>
  <w:num w:numId="14">
    <w:abstractNumId w:val="4"/>
  </w:num>
  <w:num w:numId="15">
    <w:abstractNumId w:val="20"/>
  </w:num>
  <w:num w:numId="16">
    <w:abstractNumId w:val="10"/>
  </w:num>
  <w:num w:numId="17">
    <w:abstractNumId w:val="9"/>
  </w:num>
  <w:num w:numId="18">
    <w:abstractNumId w:val="12"/>
  </w:num>
  <w:num w:numId="19">
    <w:abstractNumId w:val="13"/>
  </w:num>
  <w:num w:numId="20">
    <w:abstractNumId w:val="17"/>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577"/>
    <w:rsid w:val="00045A24"/>
    <w:rsid w:val="00045C9F"/>
    <w:rsid w:val="00046506"/>
    <w:rsid w:val="00046CD5"/>
    <w:rsid w:val="0004710D"/>
    <w:rsid w:val="000471EB"/>
    <w:rsid w:val="0004730D"/>
    <w:rsid w:val="00047978"/>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504"/>
    <w:rsid w:val="00054601"/>
    <w:rsid w:val="000548BC"/>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3574"/>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D8F"/>
    <w:rsid w:val="00090978"/>
    <w:rsid w:val="00090A86"/>
    <w:rsid w:val="00090C3F"/>
    <w:rsid w:val="0009111F"/>
    <w:rsid w:val="000912C9"/>
    <w:rsid w:val="0009191C"/>
    <w:rsid w:val="0009225C"/>
    <w:rsid w:val="000926C1"/>
    <w:rsid w:val="00093277"/>
    <w:rsid w:val="000932B0"/>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D97"/>
    <w:rsid w:val="000A4290"/>
    <w:rsid w:val="000A4703"/>
    <w:rsid w:val="000A4B5E"/>
    <w:rsid w:val="000A4E45"/>
    <w:rsid w:val="000A5300"/>
    <w:rsid w:val="000A552F"/>
    <w:rsid w:val="000A5A33"/>
    <w:rsid w:val="000A6304"/>
    <w:rsid w:val="000A6744"/>
    <w:rsid w:val="000A6DE3"/>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D89"/>
    <w:rsid w:val="000E6051"/>
    <w:rsid w:val="000E6124"/>
    <w:rsid w:val="000E62AA"/>
    <w:rsid w:val="000E672B"/>
    <w:rsid w:val="000E6A33"/>
    <w:rsid w:val="000E6B01"/>
    <w:rsid w:val="000E6C0E"/>
    <w:rsid w:val="000E7089"/>
    <w:rsid w:val="000E7671"/>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E0A"/>
    <w:rsid w:val="0013479C"/>
    <w:rsid w:val="00134E43"/>
    <w:rsid w:val="00134F7C"/>
    <w:rsid w:val="00135107"/>
    <w:rsid w:val="00135418"/>
    <w:rsid w:val="00135B11"/>
    <w:rsid w:val="00135E07"/>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A03"/>
    <w:rsid w:val="0019409A"/>
    <w:rsid w:val="001946ED"/>
    <w:rsid w:val="00194C60"/>
    <w:rsid w:val="00194C89"/>
    <w:rsid w:val="001957EB"/>
    <w:rsid w:val="001959F0"/>
    <w:rsid w:val="001959FD"/>
    <w:rsid w:val="00195B08"/>
    <w:rsid w:val="001964B1"/>
    <w:rsid w:val="00196523"/>
    <w:rsid w:val="001966E8"/>
    <w:rsid w:val="00196879"/>
    <w:rsid w:val="00196B14"/>
    <w:rsid w:val="00196EA6"/>
    <w:rsid w:val="00197969"/>
    <w:rsid w:val="00197F27"/>
    <w:rsid w:val="001A0176"/>
    <w:rsid w:val="001A0DF5"/>
    <w:rsid w:val="001A0F15"/>
    <w:rsid w:val="001A1FA5"/>
    <w:rsid w:val="001A2AC6"/>
    <w:rsid w:val="001A2C8A"/>
    <w:rsid w:val="001A2E1F"/>
    <w:rsid w:val="001A3363"/>
    <w:rsid w:val="001A3398"/>
    <w:rsid w:val="001A3613"/>
    <w:rsid w:val="001A369D"/>
    <w:rsid w:val="001A37A6"/>
    <w:rsid w:val="001A3ADC"/>
    <w:rsid w:val="001A3CF9"/>
    <w:rsid w:val="001A3FE4"/>
    <w:rsid w:val="001A40C3"/>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EC1"/>
    <w:rsid w:val="001D11FA"/>
    <w:rsid w:val="001D1668"/>
    <w:rsid w:val="001D17F7"/>
    <w:rsid w:val="001D190E"/>
    <w:rsid w:val="001D20C5"/>
    <w:rsid w:val="001D228F"/>
    <w:rsid w:val="001D2553"/>
    <w:rsid w:val="001D2624"/>
    <w:rsid w:val="001D27D8"/>
    <w:rsid w:val="001D2B51"/>
    <w:rsid w:val="001D3090"/>
    <w:rsid w:val="001D37A4"/>
    <w:rsid w:val="001D4722"/>
    <w:rsid w:val="001D4DD3"/>
    <w:rsid w:val="001D518C"/>
    <w:rsid w:val="001D5F92"/>
    <w:rsid w:val="001D617A"/>
    <w:rsid w:val="001D6BBF"/>
    <w:rsid w:val="001D71E7"/>
    <w:rsid w:val="001D7321"/>
    <w:rsid w:val="001D74DE"/>
    <w:rsid w:val="001D7B03"/>
    <w:rsid w:val="001E0013"/>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6E9"/>
    <w:rsid w:val="001F0AE7"/>
    <w:rsid w:val="001F0CF2"/>
    <w:rsid w:val="001F10D8"/>
    <w:rsid w:val="001F13C7"/>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C8E"/>
    <w:rsid w:val="00200DD6"/>
    <w:rsid w:val="00200EB2"/>
    <w:rsid w:val="00201163"/>
    <w:rsid w:val="00201623"/>
    <w:rsid w:val="002017E7"/>
    <w:rsid w:val="00202079"/>
    <w:rsid w:val="00202C52"/>
    <w:rsid w:val="00202D68"/>
    <w:rsid w:val="00203071"/>
    <w:rsid w:val="0020369F"/>
    <w:rsid w:val="00203AA7"/>
    <w:rsid w:val="00203AFC"/>
    <w:rsid w:val="002044A3"/>
    <w:rsid w:val="0020482B"/>
    <w:rsid w:val="002050BE"/>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9BF"/>
    <w:rsid w:val="002139CE"/>
    <w:rsid w:val="00213BD0"/>
    <w:rsid w:val="00213F69"/>
    <w:rsid w:val="00214103"/>
    <w:rsid w:val="0021419B"/>
    <w:rsid w:val="00214276"/>
    <w:rsid w:val="00214654"/>
    <w:rsid w:val="00214E33"/>
    <w:rsid w:val="00215008"/>
    <w:rsid w:val="002156FC"/>
    <w:rsid w:val="0021570B"/>
    <w:rsid w:val="002157E8"/>
    <w:rsid w:val="00215851"/>
    <w:rsid w:val="002169EA"/>
    <w:rsid w:val="00216A7F"/>
    <w:rsid w:val="00216D6D"/>
    <w:rsid w:val="0021752B"/>
    <w:rsid w:val="002178F0"/>
    <w:rsid w:val="00217C4E"/>
    <w:rsid w:val="00220199"/>
    <w:rsid w:val="0022039E"/>
    <w:rsid w:val="002203E7"/>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A9F"/>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D2"/>
    <w:rsid w:val="00286214"/>
    <w:rsid w:val="00286F87"/>
    <w:rsid w:val="002874D6"/>
    <w:rsid w:val="00287869"/>
    <w:rsid w:val="00287910"/>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A71"/>
    <w:rsid w:val="00303867"/>
    <w:rsid w:val="00303CA9"/>
    <w:rsid w:val="00303ECF"/>
    <w:rsid w:val="00304351"/>
    <w:rsid w:val="00304390"/>
    <w:rsid w:val="00304556"/>
    <w:rsid w:val="00304917"/>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4B22"/>
    <w:rsid w:val="00394C4B"/>
    <w:rsid w:val="00394C8A"/>
    <w:rsid w:val="00394D41"/>
    <w:rsid w:val="00394DA6"/>
    <w:rsid w:val="00394E61"/>
    <w:rsid w:val="00394EBA"/>
    <w:rsid w:val="00394F7B"/>
    <w:rsid w:val="00395611"/>
    <w:rsid w:val="00395AE7"/>
    <w:rsid w:val="00395B1D"/>
    <w:rsid w:val="00395BC5"/>
    <w:rsid w:val="00396554"/>
    <w:rsid w:val="003966A2"/>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37A3"/>
    <w:rsid w:val="003C3A36"/>
    <w:rsid w:val="003C3AD6"/>
    <w:rsid w:val="003C3C48"/>
    <w:rsid w:val="003C4040"/>
    <w:rsid w:val="003C4A7A"/>
    <w:rsid w:val="003C51A8"/>
    <w:rsid w:val="003C526A"/>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441"/>
    <w:rsid w:val="003F2534"/>
    <w:rsid w:val="003F2B10"/>
    <w:rsid w:val="003F2C74"/>
    <w:rsid w:val="003F2E05"/>
    <w:rsid w:val="003F2FDB"/>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277F"/>
    <w:rsid w:val="00422ADA"/>
    <w:rsid w:val="00422F60"/>
    <w:rsid w:val="0042319B"/>
    <w:rsid w:val="004233F2"/>
    <w:rsid w:val="0042361A"/>
    <w:rsid w:val="00423C03"/>
    <w:rsid w:val="004263BF"/>
    <w:rsid w:val="00426799"/>
    <w:rsid w:val="004268F2"/>
    <w:rsid w:val="0042768D"/>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2BCA"/>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7023"/>
    <w:rsid w:val="004978E0"/>
    <w:rsid w:val="00497BEC"/>
    <w:rsid w:val="00497C0F"/>
    <w:rsid w:val="00497FBC"/>
    <w:rsid w:val="004A00BD"/>
    <w:rsid w:val="004A0348"/>
    <w:rsid w:val="004A077B"/>
    <w:rsid w:val="004A0922"/>
    <w:rsid w:val="004A0C5B"/>
    <w:rsid w:val="004A0D0E"/>
    <w:rsid w:val="004A0E80"/>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930"/>
    <w:rsid w:val="004F116F"/>
    <w:rsid w:val="004F1195"/>
    <w:rsid w:val="004F128B"/>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AD2"/>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E19"/>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A0"/>
    <w:rsid w:val="005263B3"/>
    <w:rsid w:val="005263C5"/>
    <w:rsid w:val="005263DC"/>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BF4"/>
    <w:rsid w:val="005373FE"/>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F35"/>
    <w:rsid w:val="00563A79"/>
    <w:rsid w:val="00563F3D"/>
    <w:rsid w:val="00564DD1"/>
    <w:rsid w:val="00566311"/>
    <w:rsid w:val="00566764"/>
    <w:rsid w:val="00566792"/>
    <w:rsid w:val="005667EE"/>
    <w:rsid w:val="00566C3C"/>
    <w:rsid w:val="0056750C"/>
    <w:rsid w:val="00567775"/>
    <w:rsid w:val="00567872"/>
    <w:rsid w:val="005678ED"/>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E84"/>
    <w:rsid w:val="005817F2"/>
    <w:rsid w:val="0058202B"/>
    <w:rsid w:val="00582523"/>
    <w:rsid w:val="00582D91"/>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87C"/>
    <w:rsid w:val="005E4A01"/>
    <w:rsid w:val="005E4BB1"/>
    <w:rsid w:val="005E4CF9"/>
    <w:rsid w:val="005E4E4D"/>
    <w:rsid w:val="005E4ED3"/>
    <w:rsid w:val="005E4FAE"/>
    <w:rsid w:val="005E51DF"/>
    <w:rsid w:val="005E5262"/>
    <w:rsid w:val="005E58D3"/>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FED"/>
    <w:rsid w:val="006000B0"/>
    <w:rsid w:val="0060037E"/>
    <w:rsid w:val="00600A64"/>
    <w:rsid w:val="00600C48"/>
    <w:rsid w:val="00600E45"/>
    <w:rsid w:val="0060111C"/>
    <w:rsid w:val="0060153C"/>
    <w:rsid w:val="006018CE"/>
    <w:rsid w:val="0060207D"/>
    <w:rsid w:val="0060217D"/>
    <w:rsid w:val="0060231A"/>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82C"/>
    <w:rsid w:val="0062096A"/>
    <w:rsid w:val="00620991"/>
    <w:rsid w:val="00620A58"/>
    <w:rsid w:val="0062125D"/>
    <w:rsid w:val="006212E7"/>
    <w:rsid w:val="00621A3A"/>
    <w:rsid w:val="00621C42"/>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D87"/>
    <w:rsid w:val="00665DC1"/>
    <w:rsid w:val="00666119"/>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FE9"/>
    <w:rsid w:val="006D0263"/>
    <w:rsid w:val="006D0A34"/>
    <w:rsid w:val="006D1724"/>
    <w:rsid w:val="006D18EA"/>
    <w:rsid w:val="006D1FE1"/>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DEB"/>
    <w:rsid w:val="006E557D"/>
    <w:rsid w:val="006E586A"/>
    <w:rsid w:val="006E5BB1"/>
    <w:rsid w:val="006E6563"/>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C8C"/>
    <w:rsid w:val="007013CA"/>
    <w:rsid w:val="007019E3"/>
    <w:rsid w:val="00701E92"/>
    <w:rsid w:val="00702185"/>
    <w:rsid w:val="007026A2"/>
    <w:rsid w:val="00702DFF"/>
    <w:rsid w:val="00703275"/>
    <w:rsid w:val="00703A2C"/>
    <w:rsid w:val="00703D03"/>
    <w:rsid w:val="00704852"/>
    <w:rsid w:val="007048D5"/>
    <w:rsid w:val="00704A98"/>
    <w:rsid w:val="00704B68"/>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179C"/>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EF"/>
    <w:rsid w:val="00823973"/>
    <w:rsid w:val="00823A13"/>
    <w:rsid w:val="00823D16"/>
    <w:rsid w:val="00823E76"/>
    <w:rsid w:val="0082403B"/>
    <w:rsid w:val="00824D99"/>
    <w:rsid w:val="0082522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9A3"/>
    <w:rsid w:val="00882D2A"/>
    <w:rsid w:val="00882F8B"/>
    <w:rsid w:val="00883B2F"/>
    <w:rsid w:val="00883B92"/>
    <w:rsid w:val="008844C3"/>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C2E"/>
    <w:rsid w:val="008A7552"/>
    <w:rsid w:val="008A7583"/>
    <w:rsid w:val="008A77E2"/>
    <w:rsid w:val="008A7CF8"/>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A01"/>
    <w:rsid w:val="008C3AA0"/>
    <w:rsid w:val="008C3E8D"/>
    <w:rsid w:val="008C43A4"/>
    <w:rsid w:val="008C46A6"/>
    <w:rsid w:val="008C4728"/>
    <w:rsid w:val="008C48C9"/>
    <w:rsid w:val="008C496C"/>
    <w:rsid w:val="008C4C74"/>
    <w:rsid w:val="008C51B2"/>
    <w:rsid w:val="008C564F"/>
    <w:rsid w:val="008C5D0B"/>
    <w:rsid w:val="008C5D42"/>
    <w:rsid w:val="008C5E7E"/>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525"/>
    <w:rsid w:val="008F05B6"/>
    <w:rsid w:val="008F068D"/>
    <w:rsid w:val="008F0A6E"/>
    <w:rsid w:val="008F0C56"/>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7D2"/>
    <w:rsid w:val="00913B3A"/>
    <w:rsid w:val="00913E3B"/>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4ADE"/>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DA2"/>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6047"/>
    <w:rsid w:val="00A86211"/>
    <w:rsid w:val="00A867C0"/>
    <w:rsid w:val="00A8696A"/>
    <w:rsid w:val="00A86A28"/>
    <w:rsid w:val="00A86DFF"/>
    <w:rsid w:val="00A87A7E"/>
    <w:rsid w:val="00A87B16"/>
    <w:rsid w:val="00A87C60"/>
    <w:rsid w:val="00A87CE5"/>
    <w:rsid w:val="00A87F16"/>
    <w:rsid w:val="00A9025E"/>
    <w:rsid w:val="00A90507"/>
    <w:rsid w:val="00A90992"/>
    <w:rsid w:val="00A90A06"/>
    <w:rsid w:val="00A90B22"/>
    <w:rsid w:val="00A90D40"/>
    <w:rsid w:val="00A91133"/>
    <w:rsid w:val="00A91E5F"/>
    <w:rsid w:val="00A91ED9"/>
    <w:rsid w:val="00A9219D"/>
    <w:rsid w:val="00A92236"/>
    <w:rsid w:val="00A9226F"/>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3D17"/>
    <w:rsid w:val="00AE4505"/>
    <w:rsid w:val="00AE4583"/>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925"/>
    <w:rsid w:val="00B049D6"/>
    <w:rsid w:val="00B04D07"/>
    <w:rsid w:val="00B04D8E"/>
    <w:rsid w:val="00B05249"/>
    <w:rsid w:val="00B05328"/>
    <w:rsid w:val="00B05356"/>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53AD"/>
    <w:rsid w:val="00B1547F"/>
    <w:rsid w:val="00B1568A"/>
    <w:rsid w:val="00B15723"/>
    <w:rsid w:val="00B1611A"/>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786"/>
    <w:rsid w:val="00B35921"/>
    <w:rsid w:val="00B35AE6"/>
    <w:rsid w:val="00B35C54"/>
    <w:rsid w:val="00B3612A"/>
    <w:rsid w:val="00B361C4"/>
    <w:rsid w:val="00B364BE"/>
    <w:rsid w:val="00B364C3"/>
    <w:rsid w:val="00B36875"/>
    <w:rsid w:val="00B368BF"/>
    <w:rsid w:val="00B36C17"/>
    <w:rsid w:val="00B36F88"/>
    <w:rsid w:val="00B3767D"/>
    <w:rsid w:val="00B37B1A"/>
    <w:rsid w:val="00B404F5"/>
    <w:rsid w:val="00B40A71"/>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91C"/>
    <w:rsid w:val="00B47C6D"/>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692"/>
    <w:rsid w:val="00BD4869"/>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738"/>
    <w:rsid w:val="00C22FB6"/>
    <w:rsid w:val="00C2323C"/>
    <w:rsid w:val="00C24025"/>
    <w:rsid w:val="00C241C3"/>
    <w:rsid w:val="00C248A5"/>
    <w:rsid w:val="00C250D1"/>
    <w:rsid w:val="00C2556E"/>
    <w:rsid w:val="00C25A6E"/>
    <w:rsid w:val="00C25CE9"/>
    <w:rsid w:val="00C26369"/>
    <w:rsid w:val="00C263DC"/>
    <w:rsid w:val="00C26AF6"/>
    <w:rsid w:val="00C26B50"/>
    <w:rsid w:val="00C27267"/>
    <w:rsid w:val="00C2732C"/>
    <w:rsid w:val="00C277CF"/>
    <w:rsid w:val="00C278A4"/>
    <w:rsid w:val="00C278DC"/>
    <w:rsid w:val="00C27A5D"/>
    <w:rsid w:val="00C27B08"/>
    <w:rsid w:val="00C27BD0"/>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31ED"/>
    <w:rsid w:val="00C3327F"/>
    <w:rsid w:val="00C335D7"/>
    <w:rsid w:val="00C34373"/>
    <w:rsid w:val="00C3439A"/>
    <w:rsid w:val="00C34803"/>
    <w:rsid w:val="00C3524E"/>
    <w:rsid w:val="00C35566"/>
    <w:rsid w:val="00C36296"/>
    <w:rsid w:val="00C36312"/>
    <w:rsid w:val="00C3633D"/>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63A"/>
    <w:rsid w:val="00C81A00"/>
    <w:rsid w:val="00C81BD4"/>
    <w:rsid w:val="00C81D4F"/>
    <w:rsid w:val="00C820A7"/>
    <w:rsid w:val="00C82270"/>
    <w:rsid w:val="00C824A7"/>
    <w:rsid w:val="00C82766"/>
    <w:rsid w:val="00C82B0B"/>
    <w:rsid w:val="00C82B0F"/>
    <w:rsid w:val="00C835F6"/>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F1"/>
    <w:rsid w:val="00CC570A"/>
    <w:rsid w:val="00CC5ACD"/>
    <w:rsid w:val="00CC5E64"/>
    <w:rsid w:val="00CC5F88"/>
    <w:rsid w:val="00CC6066"/>
    <w:rsid w:val="00CC66A7"/>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C04"/>
    <w:rsid w:val="00D400E4"/>
    <w:rsid w:val="00D406FB"/>
    <w:rsid w:val="00D40CFF"/>
    <w:rsid w:val="00D413AD"/>
    <w:rsid w:val="00D41408"/>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F5E"/>
    <w:rsid w:val="00D555B1"/>
    <w:rsid w:val="00D5577F"/>
    <w:rsid w:val="00D558E3"/>
    <w:rsid w:val="00D55DE9"/>
    <w:rsid w:val="00D56145"/>
    <w:rsid w:val="00D566DC"/>
    <w:rsid w:val="00D56CC3"/>
    <w:rsid w:val="00D571E3"/>
    <w:rsid w:val="00D57C4F"/>
    <w:rsid w:val="00D604C9"/>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9F"/>
    <w:rsid w:val="00DD1D07"/>
    <w:rsid w:val="00DD2156"/>
    <w:rsid w:val="00DD2597"/>
    <w:rsid w:val="00DD32D5"/>
    <w:rsid w:val="00DD348E"/>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2053C"/>
    <w:rsid w:val="00E20EF0"/>
    <w:rsid w:val="00E21466"/>
    <w:rsid w:val="00E21BEB"/>
    <w:rsid w:val="00E226A8"/>
    <w:rsid w:val="00E22D39"/>
    <w:rsid w:val="00E2335B"/>
    <w:rsid w:val="00E23519"/>
    <w:rsid w:val="00E235B0"/>
    <w:rsid w:val="00E236AA"/>
    <w:rsid w:val="00E23724"/>
    <w:rsid w:val="00E23941"/>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7AA"/>
    <w:rsid w:val="00E43AFD"/>
    <w:rsid w:val="00E4447F"/>
    <w:rsid w:val="00E445A9"/>
    <w:rsid w:val="00E44703"/>
    <w:rsid w:val="00E450D8"/>
    <w:rsid w:val="00E455F3"/>
    <w:rsid w:val="00E45926"/>
    <w:rsid w:val="00E45B5C"/>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C73"/>
    <w:rsid w:val="00E66E80"/>
    <w:rsid w:val="00E67114"/>
    <w:rsid w:val="00E67681"/>
    <w:rsid w:val="00E678DC"/>
    <w:rsid w:val="00E709B3"/>
    <w:rsid w:val="00E7139B"/>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3551"/>
    <w:rsid w:val="00E838E4"/>
    <w:rsid w:val="00E83D0B"/>
    <w:rsid w:val="00E84EED"/>
    <w:rsid w:val="00E85204"/>
    <w:rsid w:val="00E85371"/>
    <w:rsid w:val="00E86230"/>
    <w:rsid w:val="00E862BD"/>
    <w:rsid w:val="00E86439"/>
    <w:rsid w:val="00E86522"/>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8D3"/>
    <w:rsid w:val="00EB4B46"/>
    <w:rsid w:val="00EB5184"/>
    <w:rsid w:val="00EB5276"/>
    <w:rsid w:val="00EB561B"/>
    <w:rsid w:val="00EB58BE"/>
    <w:rsid w:val="00EB5D09"/>
    <w:rsid w:val="00EB65BE"/>
    <w:rsid w:val="00EB764A"/>
    <w:rsid w:val="00EC0718"/>
    <w:rsid w:val="00EC0B63"/>
    <w:rsid w:val="00EC0D90"/>
    <w:rsid w:val="00EC0FB5"/>
    <w:rsid w:val="00EC124B"/>
    <w:rsid w:val="00EC1608"/>
    <w:rsid w:val="00EC19B6"/>
    <w:rsid w:val="00EC258B"/>
    <w:rsid w:val="00EC268C"/>
    <w:rsid w:val="00EC2B22"/>
    <w:rsid w:val="00EC395A"/>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55F3"/>
    <w:rsid w:val="00F15AF2"/>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759"/>
    <w:rsid w:val="00F2685B"/>
    <w:rsid w:val="00F27168"/>
    <w:rsid w:val="00F27F95"/>
    <w:rsid w:val="00F3065A"/>
    <w:rsid w:val="00F308D5"/>
    <w:rsid w:val="00F30D4F"/>
    <w:rsid w:val="00F31604"/>
    <w:rsid w:val="00F319D6"/>
    <w:rsid w:val="00F31DB1"/>
    <w:rsid w:val="00F32396"/>
    <w:rsid w:val="00F32C9E"/>
    <w:rsid w:val="00F32D00"/>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E56"/>
    <w:rsid w:val="00F93F04"/>
    <w:rsid w:val="00F93FE6"/>
    <w:rsid w:val="00F94019"/>
    <w:rsid w:val="00F941A5"/>
    <w:rsid w:val="00F9480C"/>
    <w:rsid w:val="00F949F2"/>
    <w:rsid w:val="00F950B5"/>
    <w:rsid w:val="00F9541E"/>
    <w:rsid w:val="00F959F5"/>
    <w:rsid w:val="00F95A43"/>
    <w:rsid w:val="00F95A9B"/>
    <w:rsid w:val="00F95C98"/>
    <w:rsid w:val="00F95F9E"/>
    <w:rsid w:val="00F96035"/>
    <w:rsid w:val="00F9681C"/>
    <w:rsid w:val="00F9710F"/>
    <w:rsid w:val="00F978FD"/>
    <w:rsid w:val="00F979D0"/>
    <w:rsid w:val="00F97D62"/>
    <w:rsid w:val="00F97DB3"/>
    <w:rsid w:val="00FA0259"/>
    <w:rsid w:val="00FA0922"/>
    <w:rsid w:val="00FA0D08"/>
    <w:rsid w:val="00FA14B8"/>
    <w:rsid w:val="00FA16C4"/>
    <w:rsid w:val="00FA17CF"/>
    <w:rsid w:val="00FA195E"/>
    <w:rsid w:val="00FA268A"/>
    <w:rsid w:val="00FA2D41"/>
    <w:rsid w:val="00FA3AE6"/>
    <w:rsid w:val="00FA3DAC"/>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24C6"/>
    <w:rsid w:val="00FD2749"/>
    <w:rsid w:val="00FD2F41"/>
    <w:rsid w:val="00FD2F5C"/>
    <w:rsid w:val="00FD2F91"/>
    <w:rsid w:val="00FD2F92"/>
    <w:rsid w:val="00FD321F"/>
    <w:rsid w:val="00FD3B03"/>
    <w:rsid w:val="00FD3CD3"/>
    <w:rsid w:val="00FD4186"/>
    <w:rsid w:val="00FD422E"/>
    <w:rsid w:val="00FD4EC1"/>
    <w:rsid w:val="00FD582D"/>
    <w:rsid w:val="00FD5ED8"/>
    <w:rsid w:val="00FD66AF"/>
    <w:rsid w:val="00FD67DA"/>
    <w:rsid w:val="00FD69E6"/>
    <w:rsid w:val="00FD6B28"/>
    <w:rsid w:val="00FD6C42"/>
    <w:rsid w:val="00FD727C"/>
    <w:rsid w:val="00FD7BA8"/>
    <w:rsid w:val="00FD7D9E"/>
    <w:rsid w:val="00FE0795"/>
    <w:rsid w:val="00FE09B5"/>
    <w:rsid w:val="00FE1501"/>
    <w:rsid w:val="00FE1995"/>
    <w:rsid w:val="00FE1C69"/>
    <w:rsid w:val="00FE263D"/>
    <w:rsid w:val="00FE3607"/>
    <w:rsid w:val="00FE37F0"/>
    <w:rsid w:val="00FE39C0"/>
    <w:rsid w:val="00FE3A66"/>
    <w:rsid w:val="00FE3B4A"/>
    <w:rsid w:val="00FE3D83"/>
    <w:rsid w:val="00FE4398"/>
    <w:rsid w:val="00FE45FE"/>
    <w:rsid w:val="00FE48D3"/>
    <w:rsid w:val="00FE48DD"/>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5237D-37A2-4141-AF7D-DD757C2F2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427</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Somjai, Nigonyanont</cp:lastModifiedBy>
  <cp:revision>3</cp:revision>
  <cp:lastPrinted>2020-05-13T11:57:00Z</cp:lastPrinted>
  <dcterms:created xsi:type="dcterms:W3CDTF">2020-05-14T04:31:00Z</dcterms:created>
  <dcterms:modified xsi:type="dcterms:W3CDTF">2020-05-14T04:43:00Z</dcterms:modified>
</cp:coreProperties>
</file>